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05" w:rsidRPr="00500471" w:rsidRDefault="00420505" w:rsidP="00500471">
      <w:pPr>
        <w:jc w:val="center"/>
        <w:rPr>
          <w:b/>
          <w:sz w:val="24"/>
          <w:szCs w:val="24"/>
          <w:u w:val="single"/>
        </w:rPr>
      </w:pPr>
      <w:bookmarkStart w:id="0" w:name="_GoBack"/>
      <w:bookmarkEnd w:id="0"/>
      <w:r w:rsidRPr="00003C25">
        <w:rPr>
          <w:b/>
          <w:sz w:val="24"/>
          <w:szCs w:val="24"/>
          <w:u w:val="single"/>
        </w:rPr>
        <w:t>Syllabus</w:t>
      </w:r>
    </w:p>
    <w:p w:rsidR="00420505" w:rsidRPr="00003C25" w:rsidRDefault="00420505">
      <w:pPr>
        <w:rPr>
          <w:b/>
          <w:sz w:val="24"/>
          <w:szCs w:val="24"/>
        </w:rPr>
      </w:pPr>
      <w:r w:rsidRPr="00003C25">
        <w:rPr>
          <w:b/>
          <w:sz w:val="24"/>
          <w:szCs w:val="24"/>
        </w:rPr>
        <w:t>Course Number</w:t>
      </w:r>
    </w:p>
    <w:p w:rsidR="00ED2000" w:rsidRPr="00003C25" w:rsidRDefault="00420505" w:rsidP="00ED2000">
      <w:pPr>
        <w:spacing w:after="0"/>
        <w:rPr>
          <w:sz w:val="24"/>
          <w:szCs w:val="24"/>
        </w:rPr>
      </w:pPr>
      <w:r w:rsidRPr="00003C25">
        <w:rPr>
          <w:b/>
          <w:sz w:val="24"/>
          <w:szCs w:val="24"/>
        </w:rPr>
        <w:t>Course Title:</w:t>
      </w:r>
      <w:r w:rsidRPr="00003C25">
        <w:rPr>
          <w:sz w:val="24"/>
          <w:szCs w:val="24"/>
        </w:rPr>
        <w:t xml:space="preserve">   Power Up for MCAS 2.0</w:t>
      </w:r>
      <w:r w:rsidR="00ED2000">
        <w:rPr>
          <w:sz w:val="24"/>
          <w:szCs w:val="24"/>
        </w:rPr>
        <w:t xml:space="preserve">                               </w:t>
      </w:r>
      <w:r w:rsidR="00ED2000" w:rsidRPr="00003C25">
        <w:rPr>
          <w:b/>
          <w:sz w:val="24"/>
          <w:szCs w:val="24"/>
        </w:rPr>
        <w:t>Professor</w:t>
      </w:r>
      <w:r w:rsidR="00ED2000" w:rsidRPr="00003C25">
        <w:rPr>
          <w:sz w:val="24"/>
          <w:szCs w:val="24"/>
        </w:rPr>
        <w:t>: Dr. Katherine Scheidler</w:t>
      </w:r>
    </w:p>
    <w:p w:rsidR="00ED2000" w:rsidRDefault="00420505" w:rsidP="00ED2000">
      <w:pPr>
        <w:spacing w:after="0"/>
        <w:rPr>
          <w:sz w:val="24"/>
          <w:szCs w:val="24"/>
        </w:rPr>
      </w:pPr>
      <w:r w:rsidRPr="00003C25">
        <w:rPr>
          <w:b/>
          <w:sz w:val="24"/>
          <w:szCs w:val="24"/>
        </w:rPr>
        <w:t>Semester</w:t>
      </w:r>
      <w:r w:rsidRPr="00003C25">
        <w:rPr>
          <w:sz w:val="24"/>
          <w:szCs w:val="24"/>
        </w:rPr>
        <w:t>: Spring, 2017</w:t>
      </w:r>
      <w:r w:rsidR="00ED2000">
        <w:rPr>
          <w:sz w:val="24"/>
          <w:szCs w:val="24"/>
        </w:rPr>
        <w:t xml:space="preserve">                                                       </w:t>
      </w:r>
      <w:r w:rsidR="00ED2000" w:rsidRPr="00003C25">
        <w:rPr>
          <w:b/>
          <w:sz w:val="24"/>
          <w:szCs w:val="24"/>
        </w:rPr>
        <w:t>Contact Information:</w:t>
      </w:r>
      <w:r w:rsidR="00ED2000" w:rsidRPr="00003C25">
        <w:rPr>
          <w:sz w:val="24"/>
          <w:szCs w:val="24"/>
        </w:rPr>
        <w:t xml:space="preserve">  Cell:  617-634-9733 </w:t>
      </w:r>
      <w:r w:rsidR="00ED2000">
        <w:rPr>
          <w:sz w:val="24"/>
          <w:szCs w:val="24"/>
        </w:rPr>
        <w:t xml:space="preserve">   </w:t>
      </w:r>
    </w:p>
    <w:p w:rsidR="00ED2000" w:rsidRPr="00003C25" w:rsidRDefault="00420505" w:rsidP="00ED2000">
      <w:pPr>
        <w:spacing w:after="0"/>
        <w:rPr>
          <w:sz w:val="24"/>
          <w:szCs w:val="24"/>
        </w:rPr>
      </w:pPr>
      <w:r w:rsidRPr="00003C25">
        <w:rPr>
          <w:b/>
          <w:sz w:val="24"/>
          <w:szCs w:val="24"/>
        </w:rPr>
        <w:t>Audience grade level:</w:t>
      </w:r>
      <w:r w:rsidRPr="00003C25">
        <w:rPr>
          <w:sz w:val="24"/>
          <w:szCs w:val="24"/>
        </w:rPr>
        <w:t xml:space="preserve"> Grades 3 – 12</w:t>
      </w:r>
      <w:r w:rsidR="00ED2000">
        <w:rPr>
          <w:sz w:val="24"/>
          <w:szCs w:val="24"/>
        </w:rPr>
        <w:t xml:space="preserve">                                                       </w:t>
      </w:r>
      <w:hyperlink r:id="rId5" w:history="1">
        <w:r w:rsidR="00ED2000" w:rsidRPr="00003C25">
          <w:rPr>
            <w:rStyle w:val="Hyperlink"/>
            <w:sz w:val="24"/>
            <w:szCs w:val="24"/>
          </w:rPr>
          <w:t>kayscheidler@hotmail.com</w:t>
        </w:r>
      </w:hyperlink>
    </w:p>
    <w:p w:rsidR="00420505" w:rsidRPr="00003C25" w:rsidRDefault="00420505" w:rsidP="00E20368">
      <w:pPr>
        <w:spacing w:after="0"/>
        <w:rPr>
          <w:sz w:val="24"/>
          <w:szCs w:val="24"/>
        </w:rPr>
      </w:pPr>
    </w:p>
    <w:p w:rsidR="00546C54" w:rsidRDefault="00003C25" w:rsidP="00E20368">
      <w:pPr>
        <w:spacing w:after="0"/>
        <w:rPr>
          <w:sz w:val="24"/>
          <w:szCs w:val="24"/>
        </w:rPr>
      </w:pPr>
      <w:r w:rsidRPr="00003C25">
        <w:rPr>
          <w:b/>
          <w:sz w:val="24"/>
          <w:szCs w:val="24"/>
        </w:rPr>
        <w:t>Tex</w:t>
      </w:r>
      <w:r w:rsidR="00420505" w:rsidRPr="00003C25">
        <w:rPr>
          <w:b/>
          <w:sz w:val="24"/>
          <w:szCs w:val="24"/>
        </w:rPr>
        <w:t>t or Required Readings:</w:t>
      </w:r>
      <w:r w:rsidR="00420505" w:rsidRPr="00003C25">
        <w:rPr>
          <w:sz w:val="24"/>
          <w:szCs w:val="24"/>
        </w:rPr>
        <w:t xml:space="preserve">  </w:t>
      </w:r>
      <w:r w:rsidR="00546C54" w:rsidRPr="00546C54">
        <w:rPr>
          <w:sz w:val="24"/>
          <w:szCs w:val="24"/>
          <w:u w:val="single"/>
        </w:rPr>
        <w:t>Mindset</w:t>
      </w:r>
      <w:r w:rsidR="00546C54">
        <w:rPr>
          <w:sz w:val="24"/>
          <w:szCs w:val="24"/>
          <w:u w:val="single"/>
        </w:rPr>
        <w:t>: The New Psychology of Success</w:t>
      </w:r>
      <w:r w:rsidR="00546C54">
        <w:rPr>
          <w:sz w:val="24"/>
          <w:szCs w:val="24"/>
        </w:rPr>
        <w:t xml:space="preserve">, by Carol </w:t>
      </w:r>
      <w:proofErr w:type="spellStart"/>
      <w:r w:rsidR="00546C54">
        <w:rPr>
          <w:sz w:val="24"/>
          <w:szCs w:val="24"/>
        </w:rPr>
        <w:t>Dweck</w:t>
      </w:r>
      <w:proofErr w:type="spellEnd"/>
    </w:p>
    <w:p w:rsidR="00420505" w:rsidRDefault="00420505" w:rsidP="00E20368">
      <w:pPr>
        <w:spacing w:after="0"/>
        <w:rPr>
          <w:sz w:val="24"/>
          <w:szCs w:val="24"/>
        </w:rPr>
      </w:pPr>
      <w:r w:rsidRPr="00003C25">
        <w:rPr>
          <w:sz w:val="24"/>
          <w:szCs w:val="24"/>
          <w:u w:val="single"/>
        </w:rPr>
        <w:t>S</w:t>
      </w:r>
      <w:r w:rsidR="00791854" w:rsidRPr="00003C25">
        <w:rPr>
          <w:sz w:val="24"/>
          <w:szCs w:val="24"/>
          <w:u w:val="single"/>
        </w:rPr>
        <w:t>tandards Matter: The Why and How of Common Core Standards in Reading and Writing</w:t>
      </w:r>
      <w:r w:rsidR="00791854" w:rsidRPr="00003C25">
        <w:rPr>
          <w:sz w:val="24"/>
          <w:szCs w:val="24"/>
        </w:rPr>
        <w:t>, Scheidler, 2015 NewSouth Books</w:t>
      </w:r>
    </w:p>
    <w:p w:rsidR="00ED2000" w:rsidRDefault="00ED2000" w:rsidP="00E20368">
      <w:pPr>
        <w:spacing w:after="0"/>
        <w:rPr>
          <w:sz w:val="24"/>
          <w:szCs w:val="24"/>
        </w:rPr>
      </w:pPr>
    </w:p>
    <w:p w:rsidR="00ED2000" w:rsidRDefault="00ED2000" w:rsidP="00E20368">
      <w:pPr>
        <w:spacing w:after="0"/>
        <w:rPr>
          <w:sz w:val="24"/>
          <w:szCs w:val="24"/>
        </w:rPr>
      </w:pPr>
      <w:r>
        <w:rPr>
          <w:sz w:val="24"/>
          <w:szCs w:val="24"/>
        </w:rPr>
        <w:t xml:space="preserve">Course materials posted at </w:t>
      </w:r>
      <w:hyperlink r:id="rId6" w:history="1">
        <w:r w:rsidRPr="00221359">
          <w:rPr>
            <w:rStyle w:val="Hyperlink"/>
            <w:sz w:val="24"/>
            <w:szCs w:val="24"/>
          </w:rPr>
          <w:t>www.kayscheidler.com</w:t>
        </w:r>
      </w:hyperlink>
      <w:r>
        <w:rPr>
          <w:sz w:val="24"/>
          <w:szCs w:val="24"/>
        </w:rPr>
        <w:t xml:space="preserve">   Resources </w:t>
      </w:r>
    </w:p>
    <w:p w:rsidR="00ED2000" w:rsidRDefault="00E97523" w:rsidP="00E20368">
      <w:pPr>
        <w:spacing w:after="0"/>
        <w:rPr>
          <w:sz w:val="24"/>
          <w:szCs w:val="24"/>
        </w:rPr>
      </w:pPr>
      <w:r>
        <w:rPr>
          <w:sz w:val="24"/>
          <w:szCs w:val="24"/>
        </w:rPr>
        <w:t>2 hours a week is distance learning for course application of concepts</w:t>
      </w:r>
    </w:p>
    <w:p w:rsidR="00ED2000" w:rsidRPr="00003C25" w:rsidRDefault="00ED2000" w:rsidP="00E20368">
      <w:pPr>
        <w:spacing w:after="0"/>
        <w:rPr>
          <w:sz w:val="24"/>
          <w:szCs w:val="24"/>
        </w:rPr>
      </w:pPr>
    </w:p>
    <w:p w:rsidR="00791854" w:rsidRPr="00003C25" w:rsidRDefault="00791854">
      <w:pPr>
        <w:rPr>
          <w:sz w:val="24"/>
          <w:szCs w:val="24"/>
        </w:rPr>
      </w:pPr>
      <w:r w:rsidRPr="00003C25">
        <w:rPr>
          <w:b/>
          <w:sz w:val="24"/>
          <w:szCs w:val="24"/>
        </w:rPr>
        <w:t>Supplemental Materials</w:t>
      </w:r>
      <w:r w:rsidRPr="00003C25">
        <w:rPr>
          <w:sz w:val="24"/>
          <w:szCs w:val="24"/>
        </w:rPr>
        <w:t>: Web site readings</w:t>
      </w:r>
    </w:p>
    <w:p w:rsidR="00791854" w:rsidRPr="00003C25" w:rsidRDefault="00003C25">
      <w:pPr>
        <w:rPr>
          <w:b/>
          <w:sz w:val="24"/>
          <w:szCs w:val="24"/>
        </w:rPr>
      </w:pPr>
      <w:r w:rsidRPr="00003C25">
        <w:rPr>
          <w:b/>
          <w:sz w:val="24"/>
          <w:szCs w:val="24"/>
        </w:rPr>
        <w:t xml:space="preserve">Course Description:  </w:t>
      </w:r>
    </w:p>
    <w:p w:rsidR="00003C25" w:rsidRDefault="00003C25" w:rsidP="00500471">
      <w:pPr>
        <w:pStyle w:val="NormalWeb"/>
      </w:pPr>
      <w:r w:rsidRPr="00003C25">
        <w:t>Are you ready for the new MCAS 2.0 April ELA test?  We’ll review together the new this year MCAS 2.0 released sample tests and dis</w:t>
      </w:r>
      <w:r w:rsidR="00BE44A9">
        <w:t>cuss strategies to help all students</w:t>
      </w:r>
      <w:r w:rsidRPr="00003C25">
        <w:t xml:space="preserve"> succeed on this test, including with the common long composition that’s given at each grade level, which is the same writing type for each grade. Learn short-term test prep for student success, plus new active student learning strategies that take the burden off teachers for students to learn the tested MA ELA Standards. This course provides the DESE required 10 PDP’s in literacy areas.  </w:t>
      </w:r>
    </w:p>
    <w:p w:rsidR="00500471" w:rsidRDefault="00500471" w:rsidP="00500471">
      <w:pPr>
        <w:pStyle w:val="NormalWeb"/>
      </w:pPr>
    </w:p>
    <w:p w:rsidR="00003C25" w:rsidRDefault="00E20368">
      <w:pPr>
        <w:rPr>
          <w:b/>
          <w:sz w:val="24"/>
          <w:szCs w:val="24"/>
          <w:u w:val="single"/>
        </w:rPr>
      </w:pPr>
      <w:r>
        <w:rPr>
          <w:b/>
          <w:sz w:val="24"/>
          <w:szCs w:val="24"/>
          <w:u w:val="single"/>
        </w:rPr>
        <w:t>Course Participants</w:t>
      </w:r>
      <w:r w:rsidR="00003C25" w:rsidRPr="00003C25">
        <w:rPr>
          <w:b/>
          <w:sz w:val="24"/>
          <w:szCs w:val="24"/>
          <w:u w:val="single"/>
        </w:rPr>
        <w:t xml:space="preserve"> Learning Outcomes</w:t>
      </w:r>
    </w:p>
    <w:p w:rsidR="00003C25" w:rsidRPr="00003C25" w:rsidRDefault="00E20368">
      <w:pPr>
        <w:rPr>
          <w:sz w:val="24"/>
          <w:szCs w:val="24"/>
        </w:rPr>
      </w:pPr>
      <w:r>
        <w:rPr>
          <w:sz w:val="24"/>
          <w:szCs w:val="24"/>
        </w:rPr>
        <w:t>Course participants</w:t>
      </w:r>
      <w:r w:rsidR="00003C25" w:rsidRPr="00003C25">
        <w:rPr>
          <w:sz w:val="24"/>
          <w:szCs w:val="24"/>
        </w:rPr>
        <w:t xml:space="preserve"> will learn:</w:t>
      </w:r>
    </w:p>
    <w:p w:rsidR="00E20368" w:rsidRDefault="00E20368" w:rsidP="00611A3E">
      <w:pPr>
        <w:pStyle w:val="ListParagraph"/>
        <w:numPr>
          <w:ilvl w:val="0"/>
          <w:numId w:val="1"/>
        </w:numPr>
        <w:rPr>
          <w:sz w:val="24"/>
          <w:szCs w:val="24"/>
        </w:rPr>
      </w:pPr>
      <w:r>
        <w:rPr>
          <w:sz w:val="24"/>
          <w:szCs w:val="24"/>
        </w:rPr>
        <w:t>New MCAS 2.0 test expectations, and how to help prepare students for the test</w:t>
      </w:r>
    </w:p>
    <w:p w:rsidR="00E20368" w:rsidRPr="00E20368" w:rsidRDefault="00E20368" w:rsidP="00E20368">
      <w:pPr>
        <w:pStyle w:val="ListParagraph"/>
        <w:numPr>
          <w:ilvl w:val="0"/>
          <w:numId w:val="1"/>
        </w:numPr>
        <w:rPr>
          <w:sz w:val="24"/>
          <w:szCs w:val="24"/>
        </w:rPr>
      </w:pPr>
      <w:r>
        <w:rPr>
          <w:sz w:val="24"/>
          <w:szCs w:val="24"/>
        </w:rPr>
        <w:t>Effective means of learning to comply with state test expectations</w:t>
      </w:r>
    </w:p>
    <w:p w:rsidR="00003C25" w:rsidRDefault="00611A3E" w:rsidP="00611A3E">
      <w:pPr>
        <w:pStyle w:val="ListParagraph"/>
        <w:numPr>
          <w:ilvl w:val="0"/>
          <w:numId w:val="1"/>
        </w:numPr>
        <w:rPr>
          <w:sz w:val="24"/>
          <w:szCs w:val="24"/>
        </w:rPr>
      </w:pPr>
      <w:r>
        <w:rPr>
          <w:sz w:val="24"/>
          <w:szCs w:val="24"/>
        </w:rPr>
        <w:t>In-depth understanding of national Common Core State Standards in reading and writing</w:t>
      </w:r>
    </w:p>
    <w:p w:rsidR="00611A3E" w:rsidRDefault="00611A3E" w:rsidP="00611A3E">
      <w:pPr>
        <w:pStyle w:val="ListParagraph"/>
        <w:numPr>
          <w:ilvl w:val="0"/>
          <w:numId w:val="1"/>
        </w:numPr>
        <w:rPr>
          <w:sz w:val="24"/>
          <w:szCs w:val="24"/>
        </w:rPr>
      </w:pPr>
      <w:r>
        <w:rPr>
          <w:sz w:val="24"/>
          <w:szCs w:val="24"/>
        </w:rPr>
        <w:t>Understanding of how to incorporat</w:t>
      </w:r>
      <w:r w:rsidR="00E20368">
        <w:rPr>
          <w:sz w:val="24"/>
          <w:szCs w:val="24"/>
        </w:rPr>
        <w:t xml:space="preserve">e literacy Standards into course participants’ </w:t>
      </w:r>
      <w:r>
        <w:rPr>
          <w:sz w:val="24"/>
          <w:szCs w:val="24"/>
        </w:rPr>
        <w:t>specific courses and course materials</w:t>
      </w:r>
    </w:p>
    <w:p w:rsidR="00611A3E" w:rsidRDefault="00611A3E" w:rsidP="00611A3E">
      <w:pPr>
        <w:pStyle w:val="ListParagraph"/>
        <w:numPr>
          <w:ilvl w:val="0"/>
          <w:numId w:val="1"/>
        </w:numPr>
        <w:rPr>
          <w:sz w:val="24"/>
          <w:szCs w:val="24"/>
        </w:rPr>
      </w:pPr>
      <w:r>
        <w:rPr>
          <w:sz w:val="24"/>
          <w:szCs w:val="24"/>
        </w:rPr>
        <w:t>How to differentiate instruction for effective learning for ELL and Special Education students and struggling students</w:t>
      </w:r>
    </w:p>
    <w:p w:rsidR="00611A3E" w:rsidRDefault="00611A3E" w:rsidP="00611A3E">
      <w:pPr>
        <w:pStyle w:val="ListParagraph"/>
        <w:numPr>
          <w:ilvl w:val="0"/>
          <w:numId w:val="1"/>
        </w:numPr>
        <w:rPr>
          <w:sz w:val="24"/>
          <w:szCs w:val="24"/>
        </w:rPr>
      </w:pPr>
      <w:r>
        <w:rPr>
          <w:sz w:val="24"/>
          <w:szCs w:val="24"/>
        </w:rPr>
        <w:t xml:space="preserve">Varied active learning strategies to engage all students in active learning, including </w:t>
      </w:r>
    </w:p>
    <w:p w:rsidR="00611A3E" w:rsidRDefault="00611A3E" w:rsidP="00611A3E">
      <w:pPr>
        <w:pStyle w:val="ListParagraph"/>
        <w:rPr>
          <w:sz w:val="24"/>
          <w:szCs w:val="24"/>
        </w:rPr>
      </w:pPr>
      <w:r>
        <w:rPr>
          <w:sz w:val="24"/>
          <w:szCs w:val="24"/>
        </w:rPr>
        <w:t>technology applications</w:t>
      </w:r>
    </w:p>
    <w:p w:rsidR="00611A3E" w:rsidRDefault="00611A3E" w:rsidP="00611A3E">
      <w:pPr>
        <w:pStyle w:val="ListParagraph"/>
        <w:rPr>
          <w:sz w:val="24"/>
          <w:szCs w:val="24"/>
        </w:rPr>
      </w:pPr>
    </w:p>
    <w:p w:rsidR="00E20368" w:rsidRDefault="00E20368" w:rsidP="00611A3E">
      <w:pPr>
        <w:pStyle w:val="ListParagraph"/>
        <w:rPr>
          <w:sz w:val="24"/>
          <w:szCs w:val="24"/>
        </w:rPr>
      </w:pPr>
    </w:p>
    <w:p w:rsidR="005D396D" w:rsidRPr="00E97523" w:rsidRDefault="00611A3E" w:rsidP="00E97523">
      <w:pPr>
        <w:rPr>
          <w:b/>
          <w:sz w:val="24"/>
          <w:szCs w:val="24"/>
          <w:u w:val="single"/>
        </w:rPr>
      </w:pPr>
      <w:r w:rsidRPr="00BE44A9">
        <w:rPr>
          <w:b/>
          <w:sz w:val="24"/>
          <w:szCs w:val="24"/>
          <w:u w:val="single"/>
        </w:rPr>
        <w:lastRenderedPageBreak/>
        <w:t>Course topics</w:t>
      </w:r>
    </w:p>
    <w:p w:rsidR="00E20368" w:rsidRDefault="005D396D" w:rsidP="00611A3E">
      <w:pPr>
        <w:pStyle w:val="ListParagraph"/>
        <w:rPr>
          <w:sz w:val="24"/>
          <w:szCs w:val="24"/>
        </w:rPr>
      </w:pPr>
      <w:r>
        <w:rPr>
          <w:sz w:val="24"/>
          <w:szCs w:val="24"/>
        </w:rPr>
        <w:t xml:space="preserve">Week 1 </w:t>
      </w:r>
      <w:r w:rsidR="00E20368">
        <w:rPr>
          <w:sz w:val="24"/>
          <w:szCs w:val="24"/>
        </w:rPr>
        <w:t>Introduce released MCAS 2.0 sample tests and student skills and teacher practices needed for the test.</w:t>
      </w:r>
      <w:r w:rsidR="00BE44A9">
        <w:rPr>
          <w:sz w:val="24"/>
          <w:szCs w:val="24"/>
        </w:rPr>
        <w:t xml:space="preserve">  Ongoing course discussions on effective test prep.</w:t>
      </w:r>
    </w:p>
    <w:p w:rsidR="00E20368" w:rsidRDefault="00E20368" w:rsidP="00611A3E">
      <w:pPr>
        <w:pStyle w:val="ListParagraph"/>
        <w:rPr>
          <w:sz w:val="24"/>
          <w:szCs w:val="24"/>
        </w:rPr>
      </w:pPr>
    </w:p>
    <w:p w:rsidR="00E20368" w:rsidRDefault="00E20368" w:rsidP="00611A3E">
      <w:pPr>
        <w:pStyle w:val="ListParagraph"/>
        <w:rPr>
          <w:sz w:val="24"/>
          <w:szCs w:val="24"/>
        </w:rPr>
      </w:pPr>
      <w:r>
        <w:rPr>
          <w:sz w:val="24"/>
          <w:szCs w:val="24"/>
        </w:rPr>
        <w:t>Week 2</w:t>
      </w:r>
      <w:r w:rsidR="00ED2000">
        <w:rPr>
          <w:sz w:val="24"/>
          <w:szCs w:val="24"/>
        </w:rPr>
        <w:t xml:space="preserve"> March 9 </w:t>
      </w:r>
      <w:r>
        <w:rPr>
          <w:sz w:val="24"/>
          <w:szCs w:val="24"/>
        </w:rPr>
        <w:t>Develop the two types of writing needed for MCAS 2.0 test:</w:t>
      </w:r>
      <w:r w:rsidR="00ED2000">
        <w:rPr>
          <w:sz w:val="24"/>
          <w:szCs w:val="24"/>
        </w:rPr>
        <w:t xml:space="preserve"> </w:t>
      </w:r>
      <w:r>
        <w:rPr>
          <w:sz w:val="24"/>
          <w:szCs w:val="24"/>
        </w:rPr>
        <w:t>“Text-based essay” and Narrative Writing</w:t>
      </w:r>
    </w:p>
    <w:p w:rsidR="00E20368" w:rsidRDefault="00E20368" w:rsidP="00611A3E">
      <w:pPr>
        <w:pStyle w:val="ListParagraph"/>
        <w:rPr>
          <w:sz w:val="24"/>
          <w:szCs w:val="24"/>
        </w:rPr>
      </w:pPr>
    </w:p>
    <w:p w:rsidR="005D396D" w:rsidRPr="00BE44A9" w:rsidRDefault="00E20368" w:rsidP="00BE44A9">
      <w:pPr>
        <w:pStyle w:val="ListParagraph"/>
        <w:rPr>
          <w:sz w:val="24"/>
          <w:szCs w:val="24"/>
        </w:rPr>
      </w:pPr>
      <w:r>
        <w:rPr>
          <w:sz w:val="24"/>
          <w:szCs w:val="24"/>
        </w:rPr>
        <w:t xml:space="preserve">Week 3  </w:t>
      </w:r>
      <w:r w:rsidR="00ED2000">
        <w:rPr>
          <w:sz w:val="24"/>
          <w:szCs w:val="24"/>
        </w:rPr>
        <w:t xml:space="preserve">March 16 </w:t>
      </w:r>
      <w:r w:rsidR="00BE44A9" w:rsidRPr="00BE44A9">
        <w:rPr>
          <w:sz w:val="24"/>
          <w:szCs w:val="24"/>
        </w:rPr>
        <w:t>Discuss</w:t>
      </w:r>
      <w:r w:rsidR="005D396D" w:rsidRPr="00BE44A9">
        <w:rPr>
          <w:sz w:val="24"/>
          <w:szCs w:val="24"/>
        </w:rPr>
        <w:t xml:space="preserve"> grade level Reading and Writing Standards for full comprehension and application to course materials.</w:t>
      </w:r>
    </w:p>
    <w:p w:rsidR="00DA1AF5" w:rsidRDefault="00DA1AF5" w:rsidP="00611A3E">
      <w:pPr>
        <w:pStyle w:val="ListParagraph"/>
        <w:rPr>
          <w:sz w:val="24"/>
          <w:szCs w:val="24"/>
        </w:rPr>
      </w:pPr>
      <w:r>
        <w:rPr>
          <w:sz w:val="24"/>
          <w:szCs w:val="24"/>
        </w:rPr>
        <w:t>Develop understanding of the writing process approach to develop writing ability.</w:t>
      </w:r>
    </w:p>
    <w:p w:rsidR="00BE44A9" w:rsidRDefault="00BE44A9" w:rsidP="00611A3E">
      <w:pPr>
        <w:pStyle w:val="ListParagraph"/>
        <w:rPr>
          <w:sz w:val="24"/>
          <w:szCs w:val="24"/>
        </w:rPr>
      </w:pPr>
      <w:r>
        <w:rPr>
          <w:sz w:val="24"/>
          <w:szCs w:val="24"/>
        </w:rPr>
        <w:t>Develop the importance of “Mindset” for teacher attitudes in creating student learning and developing student confidence in themselves as learners</w:t>
      </w:r>
    </w:p>
    <w:p w:rsidR="005D396D" w:rsidRDefault="005D396D" w:rsidP="00611A3E">
      <w:pPr>
        <w:pStyle w:val="ListParagraph"/>
        <w:rPr>
          <w:sz w:val="24"/>
          <w:szCs w:val="24"/>
        </w:rPr>
      </w:pPr>
    </w:p>
    <w:p w:rsidR="0056454D" w:rsidRDefault="00BE44A9" w:rsidP="0056454D">
      <w:pPr>
        <w:pStyle w:val="ListParagraph"/>
        <w:rPr>
          <w:sz w:val="24"/>
          <w:szCs w:val="24"/>
        </w:rPr>
      </w:pPr>
      <w:r>
        <w:rPr>
          <w:sz w:val="24"/>
          <w:szCs w:val="24"/>
        </w:rPr>
        <w:t>Week 4 March 23</w:t>
      </w:r>
      <w:r w:rsidR="005D396D">
        <w:rPr>
          <w:sz w:val="24"/>
          <w:szCs w:val="24"/>
        </w:rPr>
        <w:t xml:space="preserve">  Develop understanding of active engagement in student learning </w:t>
      </w:r>
      <w:r w:rsidR="0056454D">
        <w:rPr>
          <w:sz w:val="24"/>
          <w:szCs w:val="24"/>
        </w:rPr>
        <w:t xml:space="preserve">via brain studies, </w:t>
      </w:r>
      <w:r w:rsidR="005D396D">
        <w:rPr>
          <w:sz w:val="24"/>
          <w:szCs w:val="24"/>
        </w:rPr>
        <w:t>and present active student learning strategies</w:t>
      </w:r>
      <w:r w:rsidR="00DA1AF5">
        <w:rPr>
          <w:sz w:val="24"/>
          <w:szCs w:val="24"/>
        </w:rPr>
        <w:t>.</w:t>
      </w:r>
    </w:p>
    <w:p w:rsidR="005D396D" w:rsidRDefault="00BE44A9" w:rsidP="00337F9D">
      <w:pPr>
        <w:pStyle w:val="ListParagraph"/>
        <w:rPr>
          <w:sz w:val="24"/>
          <w:szCs w:val="24"/>
        </w:rPr>
      </w:pPr>
      <w:r w:rsidRPr="00BE44A9">
        <w:rPr>
          <w:sz w:val="24"/>
          <w:szCs w:val="24"/>
        </w:rPr>
        <w:t>Develop understanding and means of incorporating learning in the two learning methods which research shows are most effective in developing student learning: Differentiated Instruction and Project Based Learning (PBL).  Examine the Buck Institute Project Based Learning web site for varied projects and rubrics to ensure learning.</w:t>
      </w:r>
    </w:p>
    <w:p w:rsidR="00337F9D" w:rsidRPr="00337F9D" w:rsidRDefault="00337F9D" w:rsidP="00337F9D">
      <w:pPr>
        <w:pStyle w:val="ListParagraph"/>
        <w:rPr>
          <w:sz w:val="24"/>
          <w:szCs w:val="24"/>
        </w:rPr>
      </w:pPr>
    </w:p>
    <w:p w:rsidR="00546C54" w:rsidRPr="00BE44A9" w:rsidRDefault="00BE44A9" w:rsidP="00BE44A9">
      <w:pPr>
        <w:pStyle w:val="ListParagraph"/>
        <w:rPr>
          <w:sz w:val="24"/>
          <w:szCs w:val="24"/>
        </w:rPr>
      </w:pPr>
      <w:r>
        <w:rPr>
          <w:sz w:val="24"/>
          <w:szCs w:val="24"/>
        </w:rPr>
        <w:t>Week 5</w:t>
      </w:r>
      <w:r w:rsidR="005D396D">
        <w:rPr>
          <w:sz w:val="24"/>
          <w:szCs w:val="24"/>
        </w:rPr>
        <w:t xml:space="preserve">  </w:t>
      </w:r>
      <w:r>
        <w:rPr>
          <w:sz w:val="24"/>
          <w:szCs w:val="24"/>
        </w:rPr>
        <w:t>Course participants</w:t>
      </w:r>
      <w:r w:rsidR="00546C54" w:rsidRPr="00BE44A9">
        <w:rPr>
          <w:sz w:val="24"/>
          <w:szCs w:val="24"/>
        </w:rPr>
        <w:t xml:space="preserve"> will learn the features of the Understanding by Design curriculum model to plan to effectively develop student learning. </w:t>
      </w:r>
      <w:r w:rsidR="00E97523">
        <w:rPr>
          <w:sz w:val="24"/>
          <w:szCs w:val="24"/>
        </w:rPr>
        <w:t>Backwards Design, start with the end in mind for effective planning.</w:t>
      </w:r>
    </w:p>
    <w:p w:rsidR="00546C54" w:rsidRDefault="00546C54" w:rsidP="00611A3E">
      <w:pPr>
        <w:pStyle w:val="ListParagraph"/>
        <w:rPr>
          <w:sz w:val="24"/>
          <w:szCs w:val="24"/>
        </w:rPr>
      </w:pPr>
    </w:p>
    <w:p w:rsidR="00546C54" w:rsidRDefault="00546C54" w:rsidP="00611A3E">
      <w:pPr>
        <w:pStyle w:val="ListParagraph"/>
        <w:rPr>
          <w:sz w:val="24"/>
          <w:szCs w:val="24"/>
        </w:rPr>
      </w:pPr>
      <w:r>
        <w:rPr>
          <w:sz w:val="24"/>
          <w:szCs w:val="24"/>
        </w:rPr>
        <w:t xml:space="preserve">Week 6 </w:t>
      </w:r>
      <w:r w:rsidR="00BE44A9">
        <w:rPr>
          <w:sz w:val="24"/>
          <w:szCs w:val="24"/>
        </w:rPr>
        <w:t>Course participants</w:t>
      </w:r>
      <w:r>
        <w:rPr>
          <w:sz w:val="24"/>
          <w:szCs w:val="24"/>
        </w:rPr>
        <w:t xml:space="preserve"> present their own final projects of an Understanding by Design unit plan for their own classes that develop state Literacy Standards</w:t>
      </w:r>
      <w:r w:rsidR="00C46FC2">
        <w:rPr>
          <w:sz w:val="24"/>
          <w:szCs w:val="24"/>
        </w:rPr>
        <w:t xml:space="preserve"> and develop understandings needed for MCAS 2.0 test.</w:t>
      </w:r>
    </w:p>
    <w:p w:rsidR="00500471" w:rsidRDefault="00500471" w:rsidP="00611A3E">
      <w:pPr>
        <w:pStyle w:val="ListParagraph"/>
        <w:rPr>
          <w:sz w:val="24"/>
          <w:szCs w:val="24"/>
        </w:rPr>
      </w:pPr>
    </w:p>
    <w:p w:rsidR="00500471" w:rsidRPr="00500471" w:rsidRDefault="00500471" w:rsidP="00611A3E">
      <w:pPr>
        <w:pStyle w:val="ListParagraph"/>
        <w:rPr>
          <w:b/>
          <w:sz w:val="24"/>
          <w:szCs w:val="24"/>
          <w:u w:val="single"/>
        </w:rPr>
      </w:pPr>
      <w:r w:rsidRPr="00500471">
        <w:rPr>
          <w:b/>
          <w:sz w:val="24"/>
          <w:szCs w:val="24"/>
          <w:u w:val="single"/>
        </w:rPr>
        <w:t>Assignments:</w:t>
      </w:r>
    </w:p>
    <w:p w:rsidR="00500471" w:rsidRDefault="00337F9D" w:rsidP="00611A3E">
      <w:pPr>
        <w:pStyle w:val="ListParagraph"/>
        <w:rPr>
          <w:sz w:val="24"/>
          <w:szCs w:val="24"/>
        </w:rPr>
      </w:pPr>
      <w:r>
        <w:rPr>
          <w:sz w:val="24"/>
          <w:szCs w:val="24"/>
        </w:rPr>
        <w:t>Course participants</w:t>
      </w:r>
      <w:r w:rsidRPr="00BE44A9">
        <w:rPr>
          <w:sz w:val="24"/>
          <w:szCs w:val="24"/>
        </w:rPr>
        <w:t xml:space="preserve"> will</w:t>
      </w:r>
    </w:p>
    <w:p w:rsidR="00500471" w:rsidRDefault="00E139E4" w:rsidP="00F21F83">
      <w:pPr>
        <w:pStyle w:val="ListParagraph"/>
        <w:numPr>
          <w:ilvl w:val="0"/>
          <w:numId w:val="2"/>
        </w:numPr>
        <w:rPr>
          <w:sz w:val="24"/>
          <w:szCs w:val="24"/>
        </w:rPr>
      </w:pPr>
      <w:r>
        <w:rPr>
          <w:sz w:val="24"/>
          <w:szCs w:val="24"/>
        </w:rPr>
        <w:t>R</w:t>
      </w:r>
      <w:r w:rsidR="00F21F83">
        <w:rPr>
          <w:sz w:val="24"/>
          <w:szCs w:val="24"/>
        </w:rPr>
        <w:t xml:space="preserve">ead </w:t>
      </w:r>
      <w:r w:rsidR="00F21F83" w:rsidRPr="00F21F83">
        <w:rPr>
          <w:sz w:val="24"/>
          <w:szCs w:val="24"/>
          <w:u w:val="single"/>
        </w:rPr>
        <w:t>Mindset</w:t>
      </w:r>
      <w:r w:rsidR="00F21F83">
        <w:rPr>
          <w:sz w:val="24"/>
          <w:szCs w:val="24"/>
        </w:rPr>
        <w:t xml:space="preserve"> by </w:t>
      </w:r>
      <w:proofErr w:type="spellStart"/>
      <w:r w:rsidR="00F21F83">
        <w:rPr>
          <w:sz w:val="24"/>
          <w:szCs w:val="24"/>
        </w:rPr>
        <w:t>Dweck</w:t>
      </w:r>
      <w:proofErr w:type="spellEnd"/>
      <w:r w:rsidR="00F21F83">
        <w:rPr>
          <w:sz w:val="24"/>
          <w:szCs w:val="24"/>
        </w:rPr>
        <w:t xml:space="preserve"> and present the points most relevant to their own attitudes toward student learning and how they will create a positive mindset with students.</w:t>
      </w:r>
    </w:p>
    <w:p w:rsidR="00F21F83" w:rsidRDefault="00E139E4" w:rsidP="00F21F83">
      <w:pPr>
        <w:pStyle w:val="ListParagraph"/>
        <w:numPr>
          <w:ilvl w:val="0"/>
          <w:numId w:val="2"/>
        </w:numPr>
        <w:rPr>
          <w:sz w:val="24"/>
          <w:szCs w:val="24"/>
        </w:rPr>
      </w:pPr>
      <w:r>
        <w:rPr>
          <w:sz w:val="24"/>
          <w:szCs w:val="24"/>
        </w:rPr>
        <w:t>R</w:t>
      </w:r>
      <w:r w:rsidR="00F21F83">
        <w:rPr>
          <w:sz w:val="24"/>
          <w:szCs w:val="24"/>
        </w:rPr>
        <w:t xml:space="preserve">ead </w:t>
      </w:r>
      <w:r w:rsidR="00F21F83" w:rsidRPr="00E139E4">
        <w:rPr>
          <w:sz w:val="24"/>
          <w:szCs w:val="24"/>
          <w:u w:val="single"/>
        </w:rPr>
        <w:t>Standards Matter</w:t>
      </w:r>
      <w:r w:rsidR="00F21F83">
        <w:rPr>
          <w:sz w:val="24"/>
          <w:szCs w:val="24"/>
        </w:rPr>
        <w:t xml:space="preserve"> chapters on the history of standards learning and assessment development and discuss the history of common national standards and assessments</w:t>
      </w:r>
    </w:p>
    <w:p w:rsidR="00F21F83" w:rsidRDefault="00E139E4" w:rsidP="00F21F83">
      <w:pPr>
        <w:pStyle w:val="ListParagraph"/>
        <w:numPr>
          <w:ilvl w:val="0"/>
          <w:numId w:val="2"/>
        </w:numPr>
        <w:rPr>
          <w:sz w:val="24"/>
          <w:szCs w:val="24"/>
        </w:rPr>
      </w:pPr>
      <w:r>
        <w:rPr>
          <w:sz w:val="24"/>
          <w:szCs w:val="24"/>
        </w:rPr>
        <w:t>R</w:t>
      </w:r>
      <w:r w:rsidR="00F21F83">
        <w:rPr>
          <w:sz w:val="24"/>
          <w:szCs w:val="24"/>
        </w:rPr>
        <w:t>eview grade level sample of Understanding by Design learning and will learn how to effectively complete this planning model for their own course planning.</w:t>
      </w:r>
    </w:p>
    <w:p w:rsidR="00F21F83" w:rsidRDefault="00E139E4" w:rsidP="00F21F83">
      <w:pPr>
        <w:pStyle w:val="ListParagraph"/>
        <w:numPr>
          <w:ilvl w:val="0"/>
          <w:numId w:val="2"/>
        </w:numPr>
        <w:rPr>
          <w:sz w:val="24"/>
          <w:szCs w:val="24"/>
        </w:rPr>
      </w:pPr>
      <w:r>
        <w:rPr>
          <w:sz w:val="24"/>
          <w:szCs w:val="24"/>
        </w:rPr>
        <w:t>D</w:t>
      </w:r>
      <w:r w:rsidR="00F21F83">
        <w:rPr>
          <w:sz w:val="24"/>
          <w:szCs w:val="24"/>
        </w:rPr>
        <w:t>evelop an effective Understanding by Design plan for their own courses and present these to the class for critique.</w:t>
      </w:r>
    </w:p>
    <w:p w:rsidR="00E97523" w:rsidRPr="00E97523" w:rsidRDefault="00E97523" w:rsidP="00E97523">
      <w:pPr>
        <w:pStyle w:val="ListParagraph"/>
        <w:ind w:left="1440"/>
        <w:rPr>
          <w:rFonts w:ascii="Comic Sans MS" w:hAnsi="Comic Sans MS"/>
        </w:rPr>
      </w:pPr>
      <w:r>
        <w:rPr>
          <w:rFonts w:ascii="Comic Sans MS" w:hAnsi="Comic Sans MS"/>
        </w:rPr>
        <w:lastRenderedPageBreak/>
        <w:t xml:space="preserve">          </w:t>
      </w:r>
      <w:r w:rsidRPr="00E97523">
        <w:rPr>
          <w:rFonts w:ascii="Comic Sans MS" w:hAnsi="Comic Sans MS"/>
        </w:rPr>
        <w:t xml:space="preserve">Understanding By Design Unit </w:t>
      </w:r>
      <w:r>
        <w:rPr>
          <w:rFonts w:ascii="Comic Sans MS" w:hAnsi="Comic Sans MS"/>
        </w:rPr>
        <w:t xml:space="preserve">Student Learning </w:t>
      </w:r>
      <w:r w:rsidRPr="00E97523">
        <w:rPr>
          <w:rFonts w:ascii="Comic Sans MS" w:hAnsi="Comic Sans MS"/>
        </w:rPr>
        <w:t>Plan Rubric</w:t>
      </w:r>
    </w:p>
    <w:p w:rsidR="00E97523" w:rsidRPr="00E97523" w:rsidRDefault="00E97523" w:rsidP="00E97523">
      <w:pPr>
        <w:pStyle w:val="ListParagraph"/>
        <w:ind w:left="1440"/>
        <w:rPr>
          <w:rFonts w:ascii="Comic Sans MS" w:hAnsi="Comic Sans MS"/>
        </w:rPr>
      </w:pPr>
      <w:r>
        <w:rPr>
          <w:rFonts w:ascii="Comic Sans MS" w:hAnsi="Comic Sans MS"/>
        </w:rPr>
        <w:t xml:space="preserve">                                  </w:t>
      </w:r>
      <w:r w:rsidRPr="00E97523">
        <w:rPr>
          <w:rFonts w:ascii="Comic Sans MS" w:hAnsi="Comic Sans MS"/>
        </w:rPr>
        <w:t>March 2, 2017</w:t>
      </w:r>
    </w:p>
    <w:p w:rsidR="00E97523" w:rsidRPr="00E97523" w:rsidRDefault="00E97523" w:rsidP="00E97523">
      <w:pPr>
        <w:pStyle w:val="ListParagraph"/>
        <w:ind w:left="1440"/>
        <w:rPr>
          <w:rFonts w:ascii="Comic Sans MS" w:hAnsi="Comic Sans MS"/>
        </w:rPr>
      </w:pPr>
    </w:p>
    <w:p w:rsidR="00E97523" w:rsidRPr="00E97523" w:rsidRDefault="00E97523" w:rsidP="00E97523">
      <w:pPr>
        <w:jc w:val="center"/>
        <w:rPr>
          <w:rFonts w:ascii="Comic Sans MS" w:hAnsi="Comic Sans MS"/>
        </w:rPr>
      </w:pPr>
      <w:r w:rsidRPr="00E97523">
        <w:rPr>
          <w:rFonts w:ascii="Comic Sans MS" w:hAnsi="Comic Sans MS"/>
        </w:rPr>
        <w:t>Unit plan to focus on English Standards learning for MCAS 2.0 Proficient and Above</w:t>
      </w:r>
    </w:p>
    <w:tbl>
      <w:tblPr>
        <w:tblStyle w:val="TableGrid"/>
        <w:tblW w:w="0" w:type="auto"/>
        <w:tblLook w:val="04A0" w:firstRow="1" w:lastRow="0" w:firstColumn="1" w:lastColumn="0" w:noHBand="0" w:noVBand="1"/>
      </w:tblPr>
      <w:tblGrid>
        <w:gridCol w:w="1870"/>
        <w:gridCol w:w="2265"/>
        <w:gridCol w:w="1800"/>
        <w:gridCol w:w="1890"/>
        <w:gridCol w:w="1525"/>
      </w:tblGrid>
      <w:tr w:rsidR="00E97523" w:rsidRPr="00330A72" w:rsidTr="00194A50">
        <w:tc>
          <w:tcPr>
            <w:tcW w:w="1870" w:type="dxa"/>
            <w:shd w:val="clear" w:color="auto" w:fill="00B0F0"/>
          </w:tcPr>
          <w:p w:rsidR="00E97523" w:rsidRPr="00330A72" w:rsidRDefault="00E97523" w:rsidP="00194A50">
            <w:pPr>
              <w:rPr>
                <w:rFonts w:ascii="Comic Sans MS" w:hAnsi="Comic Sans MS"/>
              </w:rPr>
            </w:pPr>
            <w:r w:rsidRPr="00330A72">
              <w:rPr>
                <w:rFonts w:ascii="Comic Sans MS" w:hAnsi="Comic Sans MS"/>
              </w:rPr>
              <w:t>Criteria</w:t>
            </w:r>
          </w:p>
        </w:tc>
        <w:tc>
          <w:tcPr>
            <w:tcW w:w="2265" w:type="dxa"/>
            <w:shd w:val="clear" w:color="auto" w:fill="F000EA"/>
          </w:tcPr>
          <w:p w:rsidR="00E97523" w:rsidRPr="00330A72" w:rsidRDefault="00E97523" w:rsidP="00194A50">
            <w:pPr>
              <w:rPr>
                <w:rFonts w:ascii="Comic Sans MS" w:hAnsi="Comic Sans MS"/>
              </w:rPr>
            </w:pPr>
            <w:r w:rsidRPr="00330A72">
              <w:rPr>
                <w:rFonts w:ascii="Comic Sans MS" w:hAnsi="Comic Sans MS"/>
              </w:rPr>
              <w:t>Excellent</w:t>
            </w:r>
          </w:p>
        </w:tc>
        <w:tc>
          <w:tcPr>
            <w:tcW w:w="1800" w:type="dxa"/>
            <w:shd w:val="clear" w:color="auto" w:fill="04ECD6"/>
          </w:tcPr>
          <w:p w:rsidR="00E97523" w:rsidRPr="00330A72" w:rsidRDefault="00E97523" w:rsidP="00194A50">
            <w:pPr>
              <w:rPr>
                <w:rFonts w:ascii="Comic Sans MS" w:hAnsi="Comic Sans MS"/>
              </w:rPr>
            </w:pPr>
            <w:r w:rsidRPr="00330A72">
              <w:rPr>
                <w:rFonts w:ascii="Comic Sans MS" w:hAnsi="Comic Sans MS"/>
              </w:rPr>
              <w:t>Good</w:t>
            </w:r>
          </w:p>
        </w:tc>
        <w:tc>
          <w:tcPr>
            <w:tcW w:w="1890" w:type="dxa"/>
            <w:shd w:val="clear" w:color="auto" w:fill="FEFFD9"/>
          </w:tcPr>
          <w:p w:rsidR="00E97523" w:rsidRPr="00330A72" w:rsidRDefault="00E97523" w:rsidP="00194A50">
            <w:pPr>
              <w:rPr>
                <w:rFonts w:ascii="Comic Sans MS" w:hAnsi="Comic Sans MS"/>
              </w:rPr>
            </w:pPr>
            <w:r w:rsidRPr="00330A72">
              <w:rPr>
                <w:rFonts w:ascii="Comic Sans MS" w:hAnsi="Comic Sans MS"/>
              </w:rPr>
              <w:t>Needs Improvement</w:t>
            </w:r>
          </w:p>
        </w:tc>
        <w:tc>
          <w:tcPr>
            <w:tcW w:w="1525" w:type="dxa"/>
            <w:shd w:val="clear" w:color="auto" w:fill="DFFFD9"/>
          </w:tcPr>
          <w:p w:rsidR="00E97523" w:rsidRPr="00330A72" w:rsidRDefault="00E97523" w:rsidP="00194A50">
            <w:pPr>
              <w:jc w:val="center"/>
              <w:rPr>
                <w:rFonts w:ascii="Comic Sans MS" w:hAnsi="Comic Sans MS"/>
              </w:rPr>
            </w:pPr>
            <w:r w:rsidRPr="00330A72">
              <w:rPr>
                <w:rFonts w:ascii="Comic Sans MS" w:hAnsi="Comic Sans MS"/>
              </w:rPr>
              <w:t>Let’s Talk</w:t>
            </w:r>
          </w:p>
        </w:tc>
      </w:tr>
      <w:tr w:rsidR="00E97523" w:rsidRPr="00330A72" w:rsidTr="00194A50">
        <w:tc>
          <w:tcPr>
            <w:tcW w:w="1870" w:type="dxa"/>
            <w:shd w:val="clear" w:color="auto" w:fill="D9F0FF"/>
          </w:tcPr>
          <w:p w:rsidR="00E97523" w:rsidRPr="00330A72" w:rsidRDefault="00E97523" w:rsidP="00194A50">
            <w:pPr>
              <w:rPr>
                <w:rFonts w:ascii="Comic Sans MS" w:hAnsi="Comic Sans MS"/>
              </w:rPr>
            </w:pPr>
            <w:r w:rsidRPr="00330A72">
              <w:rPr>
                <w:rFonts w:ascii="Comic Sans MS" w:hAnsi="Comic Sans MS"/>
              </w:rPr>
              <w:t>Learning plan focuses on ELA Standards teaching and student learning</w:t>
            </w:r>
          </w:p>
        </w:tc>
        <w:tc>
          <w:tcPr>
            <w:tcW w:w="2265" w:type="dxa"/>
          </w:tcPr>
          <w:p w:rsidR="00E97523" w:rsidRPr="00330A72" w:rsidRDefault="00E97523" w:rsidP="00194A50">
            <w:pPr>
              <w:rPr>
                <w:rFonts w:ascii="Comic Sans MS" w:hAnsi="Comic Sans MS"/>
              </w:rPr>
            </w:pPr>
            <w:r w:rsidRPr="00330A72">
              <w:rPr>
                <w:rFonts w:ascii="Comic Sans MS" w:hAnsi="Comic Sans MS"/>
              </w:rPr>
              <w:t>No more than 4 ELA Standards are focused on</w:t>
            </w:r>
            <w:r>
              <w:rPr>
                <w:rFonts w:ascii="Comic Sans MS" w:hAnsi="Comic Sans MS"/>
              </w:rPr>
              <w:t>,</w:t>
            </w:r>
            <w:r w:rsidRPr="00330A72">
              <w:rPr>
                <w:rFonts w:ascii="Comic Sans MS" w:hAnsi="Comic Sans MS"/>
              </w:rPr>
              <w:t xml:space="preserve"> and developed well</w:t>
            </w:r>
            <w:r>
              <w:rPr>
                <w:rFonts w:ascii="Comic Sans MS" w:hAnsi="Comic Sans MS"/>
              </w:rPr>
              <w:t xml:space="preserve"> in the plan</w:t>
            </w:r>
          </w:p>
        </w:tc>
        <w:tc>
          <w:tcPr>
            <w:tcW w:w="1800" w:type="dxa"/>
          </w:tcPr>
          <w:p w:rsidR="00E97523" w:rsidRPr="00330A72" w:rsidRDefault="00E97523" w:rsidP="00194A50">
            <w:pPr>
              <w:rPr>
                <w:rFonts w:ascii="Comic Sans MS" w:hAnsi="Comic Sans MS"/>
              </w:rPr>
            </w:pPr>
            <w:r>
              <w:rPr>
                <w:rFonts w:ascii="Comic Sans MS" w:hAnsi="Comic Sans MS"/>
              </w:rPr>
              <w:t>Good development of no more than 4 Standards</w:t>
            </w:r>
          </w:p>
        </w:tc>
        <w:tc>
          <w:tcPr>
            <w:tcW w:w="1890" w:type="dxa"/>
          </w:tcPr>
          <w:p w:rsidR="00E97523" w:rsidRPr="00330A72" w:rsidRDefault="00E97523" w:rsidP="00194A50">
            <w:pPr>
              <w:rPr>
                <w:rFonts w:ascii="Comic Sans MS" w:hAnsi="Comic Sans MS"/>
              </w:rPr>
            </w:pPr>
            <w:r>
              <w:rPr>
                <w:rFonts w:ascii="Comic Sans MS" w:hAnsi="Comic Sans MS"/>
              </w:rPr>
              <w:t>Weak Standards development, too many Standards to master</w:t>
            </w:r>
          </w:p>
        </w:tc>
        <w:tc>
          <w:tcPr>
            <w:tcW w:w="1525" w:type="dxa"/>
          </w:tcPr>
          <w:p w:rsidR="00E97523" w:rsidRPr="00330A72" w:rsidRDefault="00E97523" w:rsidP="00194A50">
            <w:pPr>
              <w:rPr>
                <w:rFonts w:ascii="Comic Sans MS" w:hAnsi="Comic Sans MS"/>
              </w:rPr>
            </w:pPr>
            <w:r>
              <w:rPr>
                <w:rFonts w:ascii="Comic Sans MS" w:hAnsi="Comic Sans MS"/>
              </w:rPr>
              <w:t>Lacks Standards focus</w:t>
            </w:r>
          </w:p>
        </w:tc>
      </w:tr>
      <w:tr w:rsidR="00E97523" w:rsidRPr="00330A72" w:rsidTr="00194A50">
        <w:trPr>
          <w:trHeight w:val="1421"/>
        </w:trPr>
        <w:tc>
          <w:tcPr>
            <w:tcW w:w="1870" w:type="dxa"/>
            <w:shd w:val="clear" w:color="auto" w:fill="D9F0FF"/>
          </w:tcPr>
          <w:p w:rsidR="00E97523" w:rsidRPr="00330A72" w:rsidRDefault="00E97523" w:rsidP="00194A50">
            <w:pPr>
              <w:rPr>
                <w:rFonts w:ascii="Comic Sans MS" w:hAnsi="Comic Sans MS"/>
              </w:rPr>
            </w:pPr>
            <w:r w:rsidRPr="00330A72">
              <w:rPr>
                <w:rFonts w:ascii="Comic Sans MS" w:hAnsi="Comic Sans MS"/>
              </w:rPr>
              <w:t>Specific test-prep skills are taught</w:t>
            </w:r>
          </w:p>
        </w:tc>
        <w:tc>
          <w:tcPr>
            <w:tcW w:w="2265" w:type="dxa"/>
          </w:tcPr>
          <w:p w:rsidR="00E97523" w:rsidRPr="00330A72" w:rsidRDefault="00E97523" w:rsidP="00194A50">
            <w:pPr>
              <w:rPr>
                <w:rFonts w:ascii="Comic Sans MS" w:hAnsi="Comic Sans MS"/>
              </w:rPr>
            </w:pPr>
            <w:r w:rsidRPr="00330A72">
              <w:rPr>
                <w:rFonts w:ascii="Comic Sans MS" w:hAnsi="Comic Sans MS"/>
              </w:rPr>
              <w:t>Incorporates test-prep, such as na</w:t>
            </w:r>
            <w:r>
              <w:rPr>
                <w:rFonts w:ascii="Comic Sans MS" w:hAnsi="Comic Sans MS"/>
              </w:rPr>
              <w:t>ming the skill in instruction, A</w:t>
            </w:r>
            <w:r w:rsidRPr="00330A72">
              <w:rPr>
                <w:rFonts w:ascii="Comic Sans MS" w:hAnsi="Comic Sans MS"/>
              </w:rPr>
              <w:t>ligns with test needs, such as Part A and Part B questions</w:t>
            </w:r>
          </w:p>
        </w:tc>
        <w:tc>
          <w:tcPr>
            <w:tcW w:w="1800" w:type="dxa"/>
          </w:tcPr>
          <w:p w:rsidR="00E97523" w:rsidRPr="00330A72" w:rsidRDefault="00E97523" w:rsidP="00194A50">
            <w:pPr>
              <w:rPr>
                <w:rFonts w:ascii="Comic Sans MS" w:hAnsi="Comic Sans MS"/>
              </w:rPr>
            </w:pPr>
            <w:r>
              <w:rPr>
                <w:rFonts w:ascii="Comic Sans MS" w:hAnsi="Comic Sans MS"/>
              </w:rPr>
              <w:t>Weak test-prep skills as reviewed in this MCAS 2.0 course</w:t>
            </w:r>
          </w:p>
        </w:tc>
        <w:tc>
          <w:tcPr>
            <w:tcW w:w="1890" w:type="dxa"/>
          </w:tcPr>
          <w:p w:rsidR="00E97523" w:rsidRPr="00330A72" w:rsidRDefault="00E97523" w:rsidP="00194A50">
            <w:pPr>
              <w:rPr>
                <w:rFonts w:ascii="Comic Sans MS" w:hAnsi="Comic Sans MS"/>
              </w:rPr>
            </w:pPr>
            <w:r>
              <w:rPr>
                <w:rFonts w:ascii="Comic Sans MS" w:hAnsi="Comic Sans MS"/>
              </w:rPr>
              <w:t>Lacks test-prep skills</w:t>
            </w:r>
          </w:p>
        </w:tc>
        <w:tc>
          <w:tcPr>
            <w:tcW w:w="1525" w:type="dxa"/>
          </w:tcPr>
          <w:p w:rsidR="00E97523" w:rsidRPr="00330A72" w:rsidRDefault="00E97523" w:rsidP="00194A50">
            <w:pPr>
              <w:rPr>
                <w:rFonts w:ascii="Comic Sans MS" w:hAnsi="Comic Sans MS"/>
              </w:rPr>
            </w:pPr>
            <w:r>
              <w:rPr>
                <w:rFonts w:ascii="Comic Sans MS" w:hAnsi="Comic Sans MS"/>
              </w:rPr>
              <w:t>No test-prep skills</w:t>
            </w:r>
          </w:p>
        </w:tc>
      </w:tr>
      <w:tr w:rsidR="00E97523" w:rsidRPr="00330A72" w:rsidTr="00194A50">
        <w:tc>
          <w:tcPr>
            <w:tcW w:w="1870" w:type="dxa"/>
            <w:shd w:val="clear" w:color="auto" w:fill="D9F0FF"/>
          </w:tcPr>
          <w:p w:rsidR="00E97523" w:rsidRPr="00330A72" w:rsidRDefault="00E97523" w:rsidP="00194A50">
            <w:pPr>
              <w:rPr>
                <w:rFonts w:ascii="Comic Sans MS" w:hAnsi="Comic Sans MS"/>
              </w:rPr>
            </w:pPr>
            <w:r w:rsidRPr="00330A72">
              <w:rPr>
                <w:rFonts w:ascii="Comic Sans MS" w:hAnsi="Comic Sans MS"/>
              </w:rPr>
              <w:t>Provides for differentiating learning</w:t>
            </w:r>
          </w:p>
        </w:tc>
        <w:tc>
          <w:tcPr>
            <w:tcW w:w="2265" w:type="dxa"/>
          </w:tcPr>
          <w:p w:rsidR="00E97523" w:rsidRPr="00330A72" w:rsidRDefault="00E97523" w:rsidP="00194A50">
            <w:pPr>
              <w:rPr>
                <w:rFonts w:ascii="Comic Sans MS" w:hAnsi="Comic Sans MS"/>
              </w:rPr>
            </w:pPr>
            <w:r w:rsidRPr="00330A72">
              <w:rPr>
                <w:rFonts w:ascii="Comic Sans MS" w:hAnsi="Comic Sans MS"/>
              </w:rPr>
              <w:t>Includes high achiever activities and means of scaffolding</w:t>
            </w:r>
          </w:p>
        </w:tc>
        <w:tc>
          <w:tcPr>
            <w:tcW w:w="1800" w:type="dxa"/>
          </w:tcPr>
          <w:p w:rsidR="00E97523" w:rsidRPr="00330A72" w:rsidRDefault="00E97523" w:rsidP="00194A50">
            <w:pPr>
              <w:rPr>
                <w:rFonts w:ascii="Comic Sans MS" w:hAnsi="Comic Sans MS"/>
              </w:rPr>
            </w:pPr>
            <w:r>
              <w:rPr>
                <w:rFonts w:ascii="Comic Sans MS" w:hAnsi="Comic Sans MS"/>
              </w:rPr>
              <w:t>Needs more varied means of learning</w:t>
            </w:r>
          </w:p>
        </w:tc>
        <w:tc>
          <w:tcPr>
            <w:tcW w:w="1890" w:type="dxa"/>
          </w:tcPr>
          <w:p w:rsidR="00E97523" w:rsidRPr="00330A72" w:rsidRDefault="00E97523" w:rsidP="00194A50">
            <w:pPr>
              <w:rPr>
                <w:rFonts w:ascii="Comic Sans MS" w:hAnsi="Comic Sans MS"/>
              </w:rPr>
            </w:pPr>
            <w:r>
              <w:rPr>
                <w:rFonts w:ascii="Comic Sans MS" w:hAnsi="Comic Sans MS"/>
              </w:rPr>
              <w:t>Lacks varied learning strategies for varied students</w:t>
            </w:r>
          </w:p>
        </w:tc>
        <w:tc>
          <w:tcPr>
            <w:tcW w:w="1525" w:type="dxa"/>
          </w:tcPr>
          <w:p w:rsidR="00E97523" w:rsidRPr="00330A72" w:rsidRDefault="00E97523" w:rsidP="00194A50">
            <w:pPr>
              <w:rPr>
                <w:rFonts w:ascii="Comic Sans MS" w:hAnsi="Comic Sans MS"/>
              </w:rPr>
            </w:pPr>
            <w:r>
              <w:rPr>
                <w:rFonts w:ascii="Comic Sans MS" w:hAnsi="Comic Sans MS"/>
              </w:rPr>
              <w:t xml:space="preserve">No </w:t>
            </w:r>
            <w:proofErr w:type="spellStart"/>
            <w:r>
              <w:rPr>
                <w:rFonts w:ascii="Comic Sans MS" w:hAnsi="Comic Sans MS"/>
              </w:rPr>
              <w:t>differenti-ation</w:t>
            </w:r>
            <w:proofErr w:type="spellEnd"/>
          </w:p>
        </w:tc>
      </w:tr>
      <w:tr w:rsidR="00E97523" w:rsidRPr="00330A72" w:rsidTr="00194A50">
        <w:tc>
          <w:tcPr>
            <w:tcW w:w="1870" w:type="dxa"/>
            <w:shd w:val="clear" w:color="auto" w:fill="D9F0FF"/>
          </w:tcPr>
          <w:p w:rsidR="00E97523" w:rsidRPr="00330A72" w:rsidRDefault="00E97523" w:rsidP="00194A50">
            <w:pPr>
              <w:rPr>
                <w:rFonts w:ascii="Comic Sans MS" w:hAnsi="Comic Sans MS"/>
              </w:rPr>
            </w:pPr>
            <w:r w:rsidRPr="00330A72">
              <w:rPr>
                <w:rFonts w:ascii="Comic Sans MS" w:hAnsi="Comic Sans MS"/>
              </w:rPr>
              <w:t>Uses active student learning activities</w:t>
            </w:r>
          </w:p>
        </w:tc>
        <w:tc>
          <w:tcPr>
            <w:tcW w:w="2265" w:type="dxa"/>
          </w:tcPr>
          <w:p w:rsidR="00E97523" w:rsidRPr="00330A72" w:rsidRDefault="00E97523" w:rsidP="00194A50">
            <w:pPr>
              <w:rPr>
                <w:rFonts w:ascii="Comic Sans MS" w:hAnsi="Comic Sans MS"/>
              </w:rPr>
            </w:pPr>
            <w:r w:rsidRPr="00330A72">
              <w:rPr>
                <w:rFonts w:ascii="Comic Sans MS" w:hAnsi="Comic Sans MS"/>
              </w:rPr>
              <w:t xml:space="preserve">Incorporates such best practice activities as Socratic Seminar, </w:t>
            </w:r>
            <w:proofErr w:type="spellStart"/>
            <w:r w:rsidRPr="00330A72">
              <w:rPr>
                <w:rFonts w:ascii="Comic Sans MS" w:hAnsi="Comic Sans MS"/>
              </w:rPr>
              <w:t>webquests</w:t>
            </w:r>
            <w:proofErr w:type="spellEnd"/>
            <w:r w:rsidRPr="00330A72">
              <w:rPr>
                <w:rFonts w:ascii="Comic Sans MS" w:hAnsi="Comic Sans MS"/>
              </w:rPr>
              <w:t>, Project Based Learning</w:t>
            </w:r>
          </w:p>
        </w:tc>
        <w:tc>
          <w:tcPr>
            <w:tcW w:w="1800" w:type="dxa"/>
          </w:tcPr>
          <w:p w:rsidR="00E97523" w:rsidRPr="00330A72" w:rsidRDefault="00E97523" w:rsidP="00194A50">
            <w:pPr>
              <w:rPr>
                <w:rFonts w:ascii="Comic Sans MS" w:hAnsi="Comic Sans MS"/>
              </w:rPr>
            </w:pPr>
            <w:r>
              <w:rPr>
                <w:rFonts w:ascii="Comic Sans MS" w:hAnsi="Comic Sans MS"/>
              </w:rPr>
              <w:t>Needs more active learning strategies</w:t>
            </w:r>
          </w:p>
        </w:tc>
        <w:tc>
          <w:tcPr>
            <w:tcW w:w="1890" w:type="dxa"/>
          </w:tcPr>
          <w:p w:rsidR="00E97523" w:rsidRPr="00330A72" w:rsidRDefault="00E97523" w:rsidP="00194A50">
            <w:pPr>
              <w:rPr>
                <w:rFonts w:ascii="Comic Sans MS" w:hAnsi="Comic Sans MS"/>
              </w:rPr>
            </w:pPr>
            <w:r>
              <w:rPr>
                <w:rFonts w:ascii="Comic Sans MS" w:hAnsi="Comic Sans MS"/>
              </w:rPr>
              <w:t>Lacks active student learning strategies</w:t>
            </w:r>
          </w:p>
        </w:tc>
        <w:tc>
          <w:tcPr>
            <w:tcW w:w="1525" w:type="dxa"/>
          </w:tcPr>
          <w:p w:rsidR="00E97523" w:rsidRPr="00330A72" w:rsidRDefault="00E97523" w:rsidP="00194A50">
            <w:pPr>
              <w:rPr>
                <w:rFonts w:ascii="Comic Sans MS" w:hAnsi="Comic Sans MS"/>
              </w:rPr>
            </w:pPr>
            <w:r>
              <w:rPr>
                <w:rFonts w:ascii="Comic Sans MS" w:hAnsi="Comic Sans MS"/>
              </w:rPr>
              <w:t>No active student learning strategies</w:t>
            </w:r>
          </w:p>
        </w:tc>
      </w:tr>
      <w:tr w:rsidR="00E97523" w:rsidRPr="00330A72" w:rsidTr="00194A50">
        <w:tc>
          <w:tcPr>
            <w:tcW w:w="1870" w:type="dxa"/>
            <w:shd w:val="clear" w:color="auto" w:fill="D9F0FF"/>
          </w:tcPr>
          <w:p w:rsidR="00E97523" w:rsidRPr="00330A72" w:rsidRDefault="00E97523" w:rsidP="00194A50">
            <w:pPr>
              <w:rPr>
                <w:rFonts w:ascii="Comic Sans MS" w:hAnsi="Comic Sans MS"/>
              </w:rPr>
            </w:pPr>
            <w:r w:rsidRPr="00330A72">
              <w:rPr>
                <w:rFonts w:ascii="Comic Sans MS" w:hAnsi="Comic Sans MS"/>
              </w:rPr>
              <w:t>Develops student writing using the Writing Process</w:t>
            </w:r>
          </w:p>
        </w:tc>
        <w:tc>
          <w:tcPr>
            <w:tcW w:w="2265" w:type="dxa"/>
          </w:tcPr>
          <w:p w:rsidR="00E97523" w:rsidRPr="00330A72" w:rsidRDefault="00E97523" w:rsidP="00194A50">
            <w:pPr>
              <w:rPr>
                <w:rFonts w:ascii="Comic Sans MS" w:hAnsi="Comic Sans MS"/>
              </w:rPr>
            </w:pPr>
            <w:r w:rsidRPr="00330A72">
              <w:rPr>
                <w:rFonts w:ascii="Comic Sans MS" w:hAnsi="Comic Sans MS"/>
              </w:rPr>
              <w:t xml:space="preserve">At least one Standards </w:t>
            </w:r>
            <w:r>
              <w:rPr>
                <w:rFonts w:ascii="Comic Sans MS" w:hAnsi="Comic Sans MS"/>
              </w:rPr>
              <w:t>writing type is taught for Writing P</w:t>
            </w:r>
            <w:r w:rsidRPr="00330A72">
              <w:rPr>
                <w:rFonts w:ascii="Comic Sans MS" w:hAnsi="Comic Sans MS"/>
              </w:rPr>
              <w:t>rocess is incorporated</w:t>
            </w:r>
          </w:p>
        </w:tc>
        <w:tc>
          <w:tcPr>
            <w:tcW w:w="1800" w:type="dxa"/>
          </w:tcPr>
          <w:p w:rsidR="00E97523" w:rsidRPr="00330A72" w:rsidRDefault="00E97523" w:rsidP="00194A50">
            <w:pPr>
              <w:rPr>
                <w:rFonts w:ascii="Comic Sans MS" w:hAnsi="Comic Sans MS"/>
              </w:rPr>
            </w:pPr>
            <w:r>
              <w:rPr>
                <w:rFonts w:ascii="Comic Sans MS" w:hAnsi="Comic Sans MS"/>
              </w:rPr>
              <w:t>Can improve on writing type learning or Writing Process</w:t>
            </w:r>
          </w:p>
        </w:tc>
        <w:tc>
          <w:tcPr>
            <w:tcW w:w="1890" w:type="dxa"/>
          </w:tcPr>
          <w:p w:rsidR="00E97523" w:rsidRPr="00330A72" w:rsidRDefault="00E97523" w:rsidP="00194A50">
            <w:pPr>
              <w:rPr>
                <w:rFonts w:ascii="Comic Sans MS" w:hAnsi="Comic Sans MS"/>
              </w:rPr>
            </w:pPr>
            <w:r>
              <w:rPr>
                <w:rFonts w:ascii="Comic Sans MS" w:hAnsi="Comic Sans MS"/>
              </w:rPr>
              <w:t>More effective student writing development needed, improve Writing Process</w:t>
            </w:r>
          </w:p>
        </w:tc>
        <w:tc>
          <w:tcPr>
            <w:tcW w:w="1525" w:type="dxa"/>
          </w:tcPr>
          <w:p w:rsidR="00E97523" w:rsidRPr="00330A72" w:rsidRDefault="00E97523" w:rsidP="00194A50">
            <w:pPr>
              <w:rPr>
                <w:rFonts w:ascii="Comic Sans MS" w:hAnsi="Comic Sans MS"/>
              </w:rPr>
            </w:pPr>
            <w:r>
              <w:rPr>
                <w:rFonts w:ascii="Comic Sans MS" w:hAnsi="Comic Sans MS"/>
              </w:rPr>
              <w:t>Lacks writing development best practice</w:t>
            </w:r>
          </w:p>
        </w:tc>
      </w:tr>
      <w:tr w:rsidR="00E97523" w:rsidRPr="00330A72" w:rsidTr="00194A50">
        <w:tc>
          <w:tcPr>
            <w:tcW w:w="1870" w:type="dxa"/>
            <w:shd w:val="clear" w:color="auto" w:fill="D9F0FF"/>
          </w:tcPr>
          <w:p w:rsidR="00E97523" w:rsidRPr="00330A72" w:rsidRDefault="00E97523" w:rsidP="00194A50">
            <w:pPr>
              <w:rPr>
                <w:rFonts w:ascii="Comic Sans MS" w:hAnsi="Comic Sans MS"/>
              </w:rPr>
            </w:pPr>
            <w:r w:rsidRPr="00330A72">
              <w:rPr>
                <w:rFonts w:ascii="Comic Sans MS" w:hAnsi="Comic Sans MS"/>
              </w:rPr>
              <w:t>Rubric spells out mastery learning expectations</w:t>
            </w:r>
          </w:p>
        </w:tc>
        <w:tc>
          <w:tcPr>
            <w:tcW w:w="2265" w:type="dxa"/>
          </w:tcPr>
          <w:p w:rsidR="00E97523" w:rsidRPr="00330A72" w:rsidRDefault="00E97523" w:rsidP="00194A50">
            <w:pPr>
              <w:rPr>
                <w:rFonts w:ascii="Comic Sans MS" w:hAnsi="Comic Sans MS"/>
              </w:rPr>
            </w:pPr>
            <w:r>
              <w:rPr>
                <w:rFonts w:ascii="Comic Sans MS" w:hAnsi="Comic Sans MS"/>
              </w:rPr>
              <w:t>Unit focus Rubric delineates learning expectations well and varied</w:t>
            </w:r>
          </w:p>
        </w:tc>
        <w:tc>
          <w:tcPr>
            <w:tcW w:w="1800" w:type="dxa"/>
          </w:tcPr>
          <w:p w:rsidR="00E97523" w:rsidRPr="00330A72" w:rsidRDefault="00E97523" w:rsidP="00194A50">
            <w:pPr>
              <w:rPr>
                <w:rFonts w:ascii="Comic Sans MS" w:hAnsi="Comic Sans MS"/>
              </w:rPr>
            </w:pPr>
            <w:r>
              <w:rPr>
                <w:rFonts w:ascii="Comic Sans MS" w:hAnsi="Comic Sans MS"/>
              </w:rPr>
              <w:t>Not sufficiently strong rubric, expectations</w:t>
            </w:r>
          </w:p>
        </w:tc>
        <w:tc>
          <w:tcPr>
            <w:tcW w:w="1890" w:type="dxa"/>
          </w:tcPr>
          <w:p w:rsidR="00E97523" w:rsidRPr="00330A72" w:rsidRDefault="00E97523" w:rsidP="00194A50">
            <w:pPr>
              <w:rPr>
                <w:rFonts w:ascii="Comic Sans MS" w:hAnsi="Comic Sans MS"/>
              </w:rPr>
            </w:pPr>
            <w:r>
              <w:rPr>
                <w:rFonts w:ascii="Comic Sans MS" w:hAnsi="Comic Sans MS"/>
              </w:rPr>
              <w:t>Elaborate more specifically on student work expectations</w:t>
            </w:r>
          </w:p>
        </w:tc>
        <w:tc>
          <w:tcPr>
            <w:tcW w:w="1525" w:type="dxa"/>
          </w:tcPr>
          <w:p w:rsidR="00E97523" w:rsidRPr="00330A72" w:rsidRDefault="00E97523" w:rsidP="00194A50">
            <w:pPr>
              <w:rPr>
                <w:rFonts w:ascii="Comic Sans MS" w:hAnsi="Comic Sans MS"/>
              </w:rPr>
            </w:pPr>
            <w:r>
              <w:rPr>
                <w:rFonts w:ascii="Comic Sans MS" w:hAnsi="Comic Sans MS"/>
              </w:rPr>
              <w:t>Lacks Rubric to guide and assess work</w:t>
            </w:r>
          </w:p>
        </w:tc>
      </w:tr>
    </w:tbl>
    <w:p w:rsidR="00E97523" w:rsidRPr="00E97523" w:rsidRDefault="00E97523" w:rsidP="00E97523">
      <w:pPr>
        <w:pStyle w:val="ListParagraph"/>
        <w:ind w:left="1440"/>
        <w:rPr>
          <w:rFonts w:ascii="Comic Sans MS" w:hAnsi="Comic Sans MS"/>
        </w:rPr>
      </w:pPr>
    </w:p>
    <w:p w:rsidR="00E97523" w:rsidRDefault="00E97523" w:rsidP="00E97523">
      <w:pPr>
        <w:rPr>
          <w:b/>
          <w:sz w:val="24"/>
          <w:szCs w:val="24"/>
          <w:u w:val="single"/>
        </w:rPr>
      </w:pPr>
    </w:p>
    <w:p w:rsidR="00E17759" w:rsidRPr="00E17759" w:rsidRDefault="00E17759" w:rsidP="00E97523">
      <w:pPr>
        <w:rPr>
          <w:b/>
          <w:sz w:val="24"/>
          <w:szCs w:val="24"/>
          <w:u w:val="single"/>
        </w:rPr>
      </w:pPr>
      <w:r w:rsidRPr="00E17759">
        <w:rPr>
          <w:b/>
          <w:sz w:val="24"/>
          <w:szCs w:val="24"/>
          <w:u w:val="single"/>
        </w:rPr>
        <w:lastRenderedPageBreak/>
        <w:t>Course policies</w:t>
      </w:r>
    </w:p>
    <w:p w:rsidR="00E17759" w:rsidRDefault="00E17759" w:rsidP="00E17759">
      <w:pPr>
        <w:ind w:left="1080"/>
        <w:rPr>
          <w:sz w:val="24"/>
          <w:szCs w:val="24"/>
        </w:rPr>
      </w:pPr>
      <w:r>
        <w:rPr>
          <w:sz w:val="24"/>
          <w:szCs w:val="24"/>
        </w:rPr>
        <w:t>Each assignment must be completed by date due, and completed effectively.</w:t>
      </w:r>
    </w:p>
    <w:p w:rsidR="00E17759" w:rsidRDefault="00E17759" w:rsidP="00E17759">
      <w:pPr>
        <w:ind w:left="1080"/>
        <w:rPr>
          <w:sz w:val="24"/>
          <w:szCs w:val="24"/>
        </w:rPr>
      </w:pPr>
      <w:r>
        <w:rPr>
          <w:sz w:val="24"/>
          <w:szCs w:val="24"/>
        </w:rPr>
        <w:t>Students may not miss more than one class to pass the course.</w:t>
      </w:r>
    </w:p>
    <w:p w:rsidR="00E17759" w:rsidRDefault="00E17759" w:rsidP="00E139E4">
      <w:pPr>
        <w:ind w:left="1080"/>
        <w:rPr>
          <w:sz w:val="24"/>
          <w:szCs w:val="24"/>
        </w:rPr>
      </w:pPr>
      <w:r>
        <w:rPr>
          <w:sz w:val="24"/>
          <w:szCs w:val="24"/>
        </w:rPr>
        <w:t>Final course project must be effectively completed no later than the final course session.</w:t>
      </w:r>
    </w:p>
    <w:p w:rsidR="00E17759" w:rsidRPr="00E17759" w:rsidRDefault="00E17759" w:rsidP="00E17759">
      <w:pPr>
        <w:ind w:left="1080"/>
        <w:rPr>
          <w:b/>
          <w:sz w:val="24"/>
          <w:szCs w:val="24"/>
          <w:u w:val="single"/>
        </w:rPr>
      </w:pPr>
      <w:r w:rsidRPr="00E17759">
        <w:rPr>
          <w:b/>
          <w:sz w:val="24"/>
          <w:szCs w:val="24"/>
          <w:u w:val="single"/>
        </w:rPr>
        <w:t>Grading policy</w:t>
      </w:r>
    </w:p>
    <w:p w:rsidR="00E17759" w:rsidRDefault="00E17759" w:rsidP="00E139E4">
      <w:pPr>
        <w:spacing w:after="0"/>
        <w:ind w:left="1080"/>
        <w:rPr>
          <w:sz w:val="24"/>
          <w:szCs w:val="24"/>
        </w:rPr>
      </w:pPr>
      <w:r>
        <w:rPr>
          <w:sz w:val="24"/>
          <w:szCs w:val="24"/>
        </w:rPr>
        <w:t>Class participation:   35%</w:t>
      </w:r>
    </w:p>
    <w:p w:rsidR="00E17759" w:rsidRDefault="00E17759" w:rsidP="00E139E4">
      <w:pPr>
        <w:spacing w:after="0"/>
        <w:ind w:left="1080"/>
        <w:rPr>
          <w:sz w:val="24"/>
          <w:szCs w:val="24"/>
        </w:rPr>
      </w:pPr>
      <w:r>
        <w:rPr>
          <w:sz w:val="24"/>
          <w:szCs w:val="24"/>
        </w:rPr>
        <w:t>Completion of assignments: 30%</w:t>
      </w:r>
    </w:p>
    <w:p w:rsidR="00E17759" w:rsidRDefault="00E17759" w:rsidP="00E139E4">
      <w:pPr>
        <w:spacing w:after="0"/>
        <w:ind w:left="1080"/>
        <w:rPr>
          <w:sz w:val="24"/>
          <w:szCs w:val="24"/>
        </w:rPr>
      </w:pPr>
      <w:r>
        <w:rPr>
          <w:sz w:val="24"/>
          <w:szCs w:val="24"/>
        </w:rPr>
        <w:t>Final project: 35%</w:t>
      </w:r>
    </w:p>
    <w:p w:rsidR="00E17759" w:rsidRDefault="00E17759" w:rsidP="00E139E4">
      <w:pPr>
        <w:spacing w:after="0"/>
        <w:ind w:left="1080"/>
        <w:rPr>
          <w:sz w:val="24"/>
          <w:szCs w:val="24"/>
        </w:rPr>
      </w:pPr>
    </w:p>
    <w:p w:rsidR="00E17759" w:rsidRDefault="00E17759" w:rsidP="00E139E4">
      <w:pPr>
        <w:spacing w:after="0"/>
        <w:ind w:left="1080"/>
        <w:rPr>
          <w:sz w:val="24"/>
          <w:szCs w:val="24"/>
        </w:rPr>
      </w:pPr>
      <w:r>
        <w:rPr>
          <w:sz w:val="24"/>
          <w:szCs w:val="24"/>
        </w:rPr>
        <w:t xml:space="preserve">A grade of </w:t>
      </w:r>
      <w:r w:rsidR="00737AD0">
        <w:rPr>
          <w:sz w:val="24"/>
          <w:szCs w:val="24"/>
        </w:rPr>
        <w:t>B is required for passing ( 86% - 83%)</w:t>
      </w:r>
    </w:p>
    <w:p w:rsidR="00737AD0" w:rsidRDefault="00737AD0" w:rsidP="00E17759">
      <w:pPr>
        <w:ind w:left="1080"/>
        <w:rPr>
          <w:sz w:val="24"/>
          <w:szCs w:val="24"/>
        </w:rPr>
      </w:pPr>
    </w:p>
    <w:p w:rsidR="00E17759" w:rsidRDefault="00E17759" w:rsidP="00E17759">
      <w:pPr>
        <w:ind w:left="1080"/>
        <w:rPr>
          <w:sz w:val="24"/>
          <w:szCs w:val="24"/>
        </w:rPr>
      </w:pPr>
    </w:p>
    <w:p w:rsidR="00E17759" w:rsidRPr="00E17759" w:rsidRDefault="00E17759" w:rsidP="00E17759">
      <w:pPr>
        <w:ind w:left="1080"/>
        <w:rPr>
          <w:sz w:val="24"/>
          <w:szCs w:val="24"/>
        </w:rPr>
      </w:pPr>
    </w:p>
    <w:sectPr w:rsidR="00E17759" w:rsidRPr="00E1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F2C"/>
    <w:multiLevelType w:val="hybridMultilevel"/>
    <w:tmpl w:val="5C76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2281C"/>
    <w:multiLevelType w:val="hybridMultilevel"/>
    <w:tmpl w:val="EC668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05"/>
    <w:rsid w:val="00003C25"/>
    <w:rsid w:val="00337F9D"/>
    <w:rsid w:val="00420505"/>
    <w:rsid w:val="00500471"/>
    <w:rsid w:val="00546C54"/>
    <w:rsid w:val="0056454D"/>
    <w:rsid w:val="005D396D"/>
    <w:rsid w:val="00611A3E"/>
    <w:rsid w:val="00737AD0"/>
    <w:rsid w:val="007464EE"/>
    <w:rsid w:val="00791854"/>
    <w:rsid w:val="00BE44A9"/>
    <w:rsid w:val="00C46FC2"/>
    <w:rsid w:val="00CD4409"/>
    <w:rsid w:val="00DA1AF5"/>
    <w:rsid w:val="00E139E4"/>
    <w:rsid w:val="00E17759"/>
    <w:rsid w:val="00E20368"/>
    <w:rsid w:val="00E97523"/>
    <w:rsid w:val="00ED2000"/>
    <w:rsid w:val="00F2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AC401-EE10-40C1-B24F-8C887834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3C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3C25"/>
    <w:rPr>
      <w:color w:val="0563C1" w:themeColor="hyperlink"/>
      <w:u w:val="single"/>
    </w:rPr>
  </w:style>
  <w:style w:type="paragraph" w:styleId="ListParagraph">
    <w:name w:val="List Paragraph"/>
    <w:basedOn w:val="Normal"/>
    <w:uiPriority w:val="34"/>
    <w:qFormat/>
    <w:rsid w:val="00611A3E"/>
    <w:pPr>
      <w:ind w:left="720"/>
      <w:contextualSpacing/>
    </w:pPr>
  </w:style>
  <w:style w:type="table" w:styleId="TableGrid">
    <w:name w:val="Table Grid"/>
    <w:basedOn w:val="TableNormal"/>
    <w:uiPriority w:val="39"/>
    <w:rsid w:val="00E9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yscheidler.com" TargetMode="External"/><Relationship Id="rId5" Type="http://schemas.openxmlformats.org/officeDocument/2006/relationships/hyperlink" Target="mailto:kayscheidle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2017-03-01T22:15:00Z</dcterms:created>
  <dcterms:modified xsi:type="dcterms:W3CDTF">2017-03-01T22:15:00Z</dcterms:modified>
</cp:coreProperties>
</file>