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409" w:rsidRPr="00FD48AC" w:rsidRDefault="00FD48AC" w:rsidP="00FD48AC">
      <w:pPr>
        <w:jc w:val="center"/>
        <w:rPr>
          <w:rFonts w:ascii="Comic Sans MS" w:hAnsi="Comic Sans MS"/>
          <w:sz w:val="24"/>
          <w:szCs w:val="24"/>
        </w:rPr>
      </w:pPr>
      <w:r>
        <w:rPr>
          <w:rFonts w:ascii="Comic Sans MS" w:hAnsi="Comic Sans MS"/>
          <w:sz w:val="24"/>
          <w:szCs w:val="24"/>
        </w:rPr>
        <w:t>Tips for making Fishbowl Student C</w:t>
      </w:r>
      <w:r w:rsidR="00933F90" w:rsidRPr="00FD48AC">
        <w:rPr>
          <w:rFonts w:ascii="Comic Sans MS" w:hAnsi="Comic Sans MS"/>
          <w:sz w:val="24"/>
          <w:szCs w:val="24"/>
        </w:rPr>
        <w:t>entered activity work:</w:t>
      </w:r>
    </w:p>
    <w:p w:rsidR="00933F90" w:rsidRDefault="00FD48AC">
      <w:pPr>
        <w:rPr>
          <w:rFonts w:ascii="Comic Sans MS" w:hAnsi="Comic Sans MS"/>
          <w:sz w:val="24"/>
          <w:szCs w:val="24"/>
        </w:rPr>
      </w:pPr>
      <w:r>
        <w:rPr>
          <w:rFonts w:ascii="Comic Sans MS" w:hAnsi="Comic Sans MS"/>
          <w:sz w:val="24"/>
          <w:szCs w:val="24"/>
        </w:rPr>
        <w:t xml:space="preserve">                   Socratic Seminar in a Standards and state Assessment Era</w:t>
      </w:r>
    </w:p>
    <w:p w:rsidR="00FD48AC" w:rsidRPr="00FD48AC" w:rsidRDefault="00FD48AC">
      <w:pPr>
        <w:rPr>
          <w:rFonts w:ascii="Comic Sans MS" w:hAnsi="Comic Sans MS"/>
          <w:sz w:val="24"/>
          <w:szCs w:val="24"/>
        </w:rPr>
      </w:pPr>
    </w:p>
    <w:p w:rsidR="00933F90" w:rsidRPr="00FD48AC" w:rsidRDefault="00933F90">
      <w:pPr>
        <w:rPr>
          <w:rFonts w:ascii="Comic Sans MS" w:hAnsi="Comic Sans MS"/>
          <w:sz w:val="24"/>
          <w:szCs w:val="24"/>
        </w:rPr>
      </w:pPr>
      <w:r w:rsidRPr="00FD48AC">
        <w:rPr>
          <w:rFonts w:ascii="Comic Sans MS" w:hAnsi="Comic Sans MS"/>
          <w:sz w:val="24"/>
          <w:szCs w:val="24"/>
        </w:rPr>
        <w:t>Inner Circle:</w:t>
      </w:r>
    </w:p>
    <w:p w:rsidR="00933F90" w:rsidRDefault="00933F90" w:rsidP="00FD48AC">
      <w:pPr>
        <w:pStyle w:val="ListParagraph"/>
        <w:numPr>
          <w:ilvl w:val="0"/>
          <w:numId w:val="2"/>
        </w:numPr>
        <w:rPr>
          <w:rFonts w:ascii="Comic Sans MS" w:hAnsi="Comic Sans MS"/>
          <w:sz w:val="24"/>
          <w:szCs w:val="24"/>
        </w:rPr>
      </w:pPr>
      <w:r w:rsidRPr="00FD48AC">
        <w:rPr>
          <w:rFonts w:ascii="Comic Sans MS" w:hAnsi="Comic Sans MS"/>
          <w:sz w:val="24"/>
          <w:szCs w:val="24"/>
        </w:rPr>
        <w:t xml:space="preserve">Provide Guiding Questions </w:t>
      </w:r>
      <w:r w:rsidR="00FD48AC" w:rsidRPr="00FD48AC">
        <w:rPr>
          <w:rFonts w:ascii="Comic Sans MS" w:hAnsi="Comic Sans MS"/>
          <w:sz w:val="24"/>
          <w:szCs w:val="24"/>
        </w:rPr>
        <w:t xml:space="preserve">for the Inner Circle initially; </w:t>
      </w:r>
      <w:r w:rsidRPr="00FD48AC">
        <w:rPr>
          <w:rFonts w:ascii="Comic Sans MS" w:hAnsi="Comic Sans MS"/>
          <w:sz w:val="24"/>
          <w:szCs w:val="24"/>
        </w:rPr>
        <w:t>as students become more adept with this text analysis gradually remove the questions</w:t>
      </w:r>
    </w:p>
    <w:p w:rsidR="00FD48AC" w:rsidRDefault="00FD48AC" w:rsidP="00FD48AC">
      <w:pPr>
        <w:pStyle w:val="ListParagraph"/>
        <w:rPr>
          <w:rFonts w:ascii="Comic Sans MS" w:hAnsi="Comic Sans MS"/>
          <w:sz w:val="24"/>
          <w:szCs w:val="24"/>
        </w:rPr>
      </w:pPr>
    </w:p>
    <w:p w:rsidR="00933F90" w:rsidRPr="00FD48AC" w:rsidRDefault="00933F90" w:rsidP="00FD48AC">
      <w:pPr>
        <w:pStyle w:val="ListParagraph"/>
        <w:numPr>
          <w:ilvl w:val="0"/>
          <w:numId w:val="2"/>
        </w:numPr>
        <w:rPr>
          <w:rFonts w:ascii="Comic Sans MS" w:hAnsi="Comic Sans MS"/>
          <w:sz w:val="24"/>
          <w:szCs w:val="24"/>
        </w:rPr>
      </w:pPr>
      <w:r w:rsidRPr="00FD48AC">
        <w:rPr>
          <w:rFonts w:ascii="Comic Sans MS" w:hAnsi="Comic Sans MS"/>
          <w:sz w:val="24"/>
          <w:szCs w:val="24"/>
        </w:rPr>
        <w:t>Adapt the Guiding Questions to what students need to learn</w:t>
      </w:r>
      <w:r w:rsidR="00FD48AC" w:rsidRPr="00FD48AC">
        <w:rPr>
          <w:rFonts w:ascii="Comic Sans MS" w:hAnsi="Comic Sans MS"/>
          <w:sz w:val="24"/>
          <w:szCs w:val="24"/>
        </w:rPr>
        <w:t>, need to work on;</w:t>
      </w:r>
      <w:r w:rsidRPr="00FD48AC">
        <w:rPr>
          <w:rFonts w:ascii="Comic Sans MS" w:hAnsi="Comic Sans MS"/>
          <w:sz w:val="24"/>
          <w:szCs w:val="24"/>
        </w:rPr>
        <w:t xml:space="preserve"> scaffold </w:t>
      </w:r>
      <w:r w:rsidR="00FD48AC" w:rsidRPr="00FD48AC">
        <w:rPr>
          <w:rFonts w:ascii="Comic Sans MS" w:hAnsi="Comic Sans MS"/>
          <w:sz w:val="24"/>
          <w:szCs w:val="24"/>
        </w:rPr>
        <w:t xml:space="preserve">with questions </w:t>
      </w:r>
      <w:r w:rsidRPr="00FD48AC">
        <w:rPr>
          <w:rFonts w:ascii="Comic Sans MS" w:hAnsi="Comic Sans MS"/>
          <w:sz w:val="24"/>
          <w:szCs w:val="24"/>
        </w:rPr>
        <w:t>as needed</w:t>
      </w:r>
    </w:p>
    <w:p w:rsidR="00933F90" w:rsidRPr="00FD48AC" w:rsidRDefault="00933F90" w:rsidP="00FD48AC">
      <w:pPr>
        <w:ind w:left="720"/>
        <w:rPr>
          <w:rFonts w:ascii="Comic Sans MS" w:hAnsi="Comic Sans MS"/>
          <w:sz w:val="24"/>
          <w:szCs w:val="24"/>
        </w:rPr>
      </w:pPr>
      <w:r w:rsidRPr="00FD48AC">
        <w:rPr>
          <w:rFonts w:ascii="Comic Sans MS" w:hAnsi="Comic Sans MS"/>
          <w:sz w:val="24"/>
          <w:szCs w:val="24"/>
        </w:rPr>
        <w:t>For example, if one student tends to dominate the discussion that</w:t>
      </w:r>
      <w:r w:rsidR="00FD48AC">
        <w:rPr>
          <w:rFonts w:ascii="Comic Sans MS" w:hAnsi="Comic Sans MS"/>
          <w:sz w:val="24"/>
          <w:szCs w:val="24"/>
        </w:rPr>
        <w:t xml:space="preserve"> is a</w:t>
      </w:r>
      <w:r w:rsidRPr="00FD48AC">
        <w:rPr>
          <w:rFonts w:ascii="Comic Sans MS" w:hAnsi="Comic Sans MS"/>
          <w:sz w:val="24"/>
          <w:szCs w:val="24"/>
        </w:rPr>
        <w:t xml:space="preserve"> to the detriment of full participation, Use as an Inner Circle Protocol that full group participation is expected</w:t>
      </w:r>
    </w:p>
    <w:p w:rsidR="00933F90" w:rsidRPr="00FD48AC" w:rsidRDefault="00FD48AC" w:rsidP="00FD48AC">
      <w:pPr>
        <w:pStyle w:val="ListParagraph"/>
        <w:numPr>
          <w:ilvl w:val="0"/>
          <w:numId w:val="3"/>
        </w:numPr>
        <w:rPr>
          <w:rFonts w:ascii="Comic Sans MS" w:hAnsi="Comic Sans MS"/>
          <w:sz w:val="24"/>
          <w:szCs w:val="24"/>
        </w:rPr>
      </w:pPr>
      <w:r w:rsidRPr="00FD48AC">
        <w:rPr>
          <w:rFonts w:ascii="Comic Sans MS" w:hAnsi="Comic Sans MS"/>
          <w:sz w:val="24"/>
          <w:szCs w:val="24"/>
        </w:rPr>
        <w:t>Students writing</w:t>
      </w:r>
      <w:r w:rsidR="00C6196E" w:rsidRPr="00FD48AC">
        <w:rPr>
          <w:rFonts w:ascii="Comic Sans MS" w:hAnsi="Comic Sans MS"/>
          <w:sz w:val="24"/>
          <w:szCs w:val="24"/>
        </w:rPr>
        <w:t xml:space="preserve"> on the piece discussed follows the discussion, seizing the opportunity for students to write “Text-Based Essay” on the text analysis while they have many ideas as a basis of the writing. Teacher reads aloud to the class best writing pieces (anonymously) as models.</w:t>
      </w:r>
    </w:p>
    <w:p w:rsidR="00933F90" w:rsidRPr="00FD48AC" w:rsidRDefault="00933F90">
      <w:pPr>
        <w:rPr>
          <w:rFonts w:ascii="Comic Sans MS" w:hAnsi="Comic Sans MS"/>
          <w:sz w:val="24"/>
          <w:szCs w:val="24"/>
        </w:rPr>
      </w:pPr>
      <w:r w:rsidRPr="00FD48AC">
        <w:rPr>
          <w:rFonts w:ascii="Comic Sans MS" w:hAnsi="Comic Sans MS"/>
          <w:sz w:val="24"/>
          <w:szCs w:val="24"/>
        </w:rPr>
        <w:t>Outer Circle</w:t>
      </w:r>
    </w:p>
    <w:p w:rsidR="00FD48AC" w:rsidRDefault="00933F90">
      <w:pPr>
        <w:rPr>
          <w:rFonts w:ascii="Comic Sans MS" w:hAnsi="Comic Sans MS"/>
          <w:sz w:val="24"/>
          <w:szCs w:val="24"/>
        </w:rPr>
      </w:pPr>
      <w:r w:rsidRPr="00FD48AC">
        <w:rPr>
          <w:rFonts w:ascii="Comic Sans MS" w:hAnsi="Comic Sans MS"/>
          <w:sz w:val="24"/>
          <w:szCs w:val="24"/>
        </w:rPr>
        <w:t>Two major changes from the traditional Fishbowl activity for current Standards wi</w:t>
      </w:r>
      <w:r w:rsidR="000A3BE1">
        <w:rPr>
          <w:rFonts w:ascii="Comic Sans MS" w:hAnsi="Comic Sans MS"/>
          <w:sz w:val="24"/>
          <w:szCs w:val="24"/>
        </w:rPr>
        <w:t>th State Tests for close reading, inference, context clues, central idea, tone:</w:t>
      </w:r>
    </w:p>
    <w:p w:rsidR="00FD48AC" w:rsidRDefault="00933F90" w:rsidP="00FD48AC">
      <w:pPr>
        <w:pStyle w:val="ListParagraph"/>
        <w:numPr>
          <w:ilvl w:val="0"/>
          <w:numId w:val="1"/>
        </w:numPr>
        <w:rPr>
          <w:rFonts w:ascii="Comic Sans MS" w:hAnsi="Comic Sans MS"/>
          <w:sz w:val="24"/>
          <w:szCs w:val="24"/>
        </w:rPr>
      </w:pPr>
      <w:r w:rsidRPr="00FD48AC">
        <w:rPr>
          <w:rFonts w:ascii="Comic Sans MS" w:hAnsi="Comic Sans MS"/>
          <w:sz w:val="24"/>
          <w:szCs w:val="24"/>
        </w:rPr>
        <w:t xml:space="preserve">Outer Circle has a copy of the </w:t>
      </w:r>
      <w:r w:rsidR="00FD48AC">
        <w:rPr>
          <w:rFonts w:ascii="Comic Sans MS" w:hAnsi="Comic Sans MS"/>
          <w:sz w:val="24"/>
          <w:szCs w:val="24"/>
        </w:rPr>
        <w:t xml:space="preserve">same </w:t>
      </w:r>
      <w:r w:rsidRPr="00FD48AC">
        <w:rPr>
          <w:rFonts w:ascii="Comic Sans MS" w:hAnsi="Comic Sans MS"/>
          <w:sz w:val="24"/>
          <w:szCs w:val="24"/>
        </w:rPr>
        <w:t>text the Inner Circle is looking at for close rea</w:t>
      </w:r>
      <w:r w:rsidR="00FD48AC">
        <w:rPr>
          <w:rFonts w:ascii="Comic Sans MS" w:hAnsi="Comic Sans MS"/>
          <w:sz w:val="24"/>
          <w:szCs w:val="24"/>
        </w:rPr>
        <w:t>ding and text analysis</w:t>
      </w:r>
      <w:r w:rsidRPr="00FD48AC">
        <w:rPr>
          <w:rFonts w:ascii="Comic Sans MS" w:hAnsi="Comic Sans MS"/>
          <w:sz w:val="24"/>
          <w:szCs w:val="24"/>
        </w:rPr>
        <w:t xml:space="preserve"> </w:t>
      </w:r>
    </w:p>
    <w:p w:rsidR="00C6196E" w:rsidRPr="00FD48AC" w:rsidRDefault="000A3BE1" w:rsidP="00FD48AC">
      <w:pPr>
        <w:pStyle w:val="ListParagraph"/>
        <w:numPr>
          <w:ilvl w:val="0"/>
          <w:numId w:val="1"/>
        </w:numPr>
        <w:rPr>
          <w:rFonts w:ascii="Comic Sans MS" w:hAnsi="Comic Sans MS"/>
          <w:sz w:val="24"/>
          <w:szCs w:val="24"/>
        </w:rPr>
      </w:pPr>
      <w:r>
        <w:rPr>
          <w:rFonts w:ascii="Comic Sans MS" w:hAnsi="Comic Sans MS"/>
          <w:sz w:val="24"/>
          <w:szCs w:val="24"/>
        </w:rPr>
        <w:t>Outer Circle students listen</w:t>
      </w:r>
      <w:r w:rsidR="00933F90" w:rsidRPr="00FD48AC">
        <w:rPr>
          <w:rFonts w:ascii="Comic Sans MS" w:hAnsi="Comic Sans MS"/>
          <w:sz w:val="24"/>
          <w:szCs w:val="24"/>
        </w:rPr>
        <w:t xml:space="preserve"> for good text-based points made</w:t>
      </w:r>
      <w:r w:rsidR="00FD48AC">
        <w:rPr>
          <w:rFonts w:ascii="Comic Sans MS" w:hAnsi="Comic Sans MS"/>
          <w:sz w:val="24"/>
          <w:szCs w:val="24"/>
        </w:rPr>
        <w:t xml:space="preserve">, and for </w:t>
      </w:r>
      <w:r w:rsidR="00933F90" w:rsidRPr="00FD48AC">
        <w:rPr>
          <w:rFonts w:ascii="Comic Sans MS" w:hAnsi="Comic Sans MS"/>
          <w:sz w:val="24"/>
          <w:szCs w:val="24"/>
        </w:rPr>
        <w:t xml:space="preserve">smooth interaction, with participants learning from one another, and on task (without </w:t>
      </w:r>
      <w:r w:rsidR="00C6196E" w:rsidRPr="00FD48AC">
        <w:rPr>
          <w:rFonts w:ascii="Comic Sans MS" w:hAnsi="Comic Sans MS"/>
          <w:sz w:val="24"/>
          <w:szCs w:val="24"/>
        </w:rPr>
        <w:t xml:space="preserve">student </w:t>
      </w:r>
      <w:r w:rsidR="00933F90" w:rsidRPr="00FD48AC">
        <w:rPr>
          <w:rFonts w:ascii="Comic Sans MS" w:hAnsi="Comic Sans MS"/>
          <w:sz w:val="24"/>
          <w:szCs w:val="24"/>
        </w:rPr>
        <w:t xml:space="preserve">digression </w:t>
      </w:r>
      <w:r w:rsidR="00C6196E" w:rsidRPr="00FD48AC">
        <w:rPr>
          <w:rFonts w:ascii="Comic Sans MS" w:hAnsi="Comic Sans MS"/>
          <w:sz w:val="24"/>
          <w:szCs w:val="24"/>
        </w:rPr>
        <w:t>from the analysis task</w:t>
      </w:r>
      <w:r>
        <w:rPr>
          <w:rFonts w:ascii="Comic Sans MS" w:hAnsi="Comic Sans MS"/>
          <w:sz w:val="24"/>
          <w:szCs w:val="24"/>
        </w:rPr>
        <w:t>,</w:t>
      </w:r>
      <w:r w:rsidR="00C6196E" w:rsidRPr="00FD48AC">
        <w:rPr>
          <w:rFonts w:ascii="Comic Sans MS" w:hAnsi="Comic Sans MS"/>
          <w:sz w:val="24"/>
          <w:szCs w:val="24"/>
        </w:rPr>
        <w:t xml:space="preserve"> </w:t>
      </w:r>
      <w:r w:rsidR="00933F90" w:rsidRPr="00FD48AC">
        <w:rPr>
          <w:rFonts w:ascii="Comic Sans MS" w:hAnsi="Comic Sans MS"/>
          <w:sz w:val="24"/>
          <w:szCs w:val="24"/>
        </w:rPr>
        <w:t>or loosely connected anecdotes)</w:t>
      </w:r>
      <w:r w:rsidR="00C6196E" w:rsidRPr="00FD48AC">
        <w:rPr>
          <w:rFonts w:ascii="Comic Sans MS" w:hAnsi="Comic Sans MS"/>
          <w:sz w:val="24"/>
          <w:szCs w:val="24"/>
        </w:rPr>
        <w:t xml:space="preserve">.  </w:t>
      </w:r>
    </w:p>
    <w:p w:rsidR="00933F90" w:rsidRPr="00FD48AC" w:rsidRDefault="00C6196E">
      <w:pPr>
        <w:rPr>
          <w:rFonts w:ascii="Comic Sans MS" w:hAnsi="Comic Sans MS"/>
          <w:sz w:val="24"/>
          <w:szCs w:val="24"/>
        </w:rPr>
      </w:pPr>
      <w:r w:rsidRPr="00FD48AC">
        <w:rPr>
          <w:rFonts w:ascii="Comic Sans MS" w:hAnsi="Comic Sans MS"/>
          <w:sz w:val="24"/>
          <w:szCs w:val="24"/>
        </w:rPr>
        <w:t xml:space="preserve">Outer Circle participants do not comment during the Inner Circle discussion, only write down their observations and report back after the Inner Circle discussion, only commenting on ideas expressed, </w:t>
      </w:r>
      <w:r w:rsidR="000A3BE1">
        <w:rPr>
          <w:rFonts w:ascii="Comic Sans MS" w:hAnsi="Comic Sans MS"/>
          <w:sz w:val="24"/>
          <w:szCs w:val="24"/>
        </w:rPr>
        <w:t xml:space="preserve">and </w:t>
      </w:r>
      <w:r w:rsidRPr="00FD48AC">
        <w:rPr>
          <w:rFonts w:ascii="Comic Sans MS" w:hAnsi="Comic Sans MS"/>
          <w:sz w:val="24"/>
          <w:szCs w:val="24"/>
        </w:rPr>
        <w:t>not using student names.</w:t>
      </w:r>
    </w:p>
    <w:p w:rsidR="00C6196E" w:rsidRPr="00FD48AC" w:rsidRDefault="00C6196E">
      <w:pPr>
        <w:rPr>
          <w:rFonts w:ascii="Comic Sans MS" w:hAnsi="Comic Sans MS"/>
          <w:sz w:val="24"/>
          <w:szCs w:val="24"/>
        </w:rPr>
      </w:pPr>
      <w:r w:rsidRPr="00FD48AC">
        <w:rPr>
          <w:rFonts w:ascii="Comic Sans MS" w:hAnsi="Comic Sans MS"/>
          <w:sz w:val="24"/>
          <w:szCs w:val="24"/>
        </w:rPr>
        <w:t>After the Inner Circle is done discussing, the students switch roles, and the Outer Circle students become Inner Circle discussants, with a different text.</w:t>
      </w:r>
    </w:p>
    <w:p w:rsidR="00C6196E" w:rsidRPr="00FD48AC" w:rsidRDefault="00C6196E">
      <w:pPr>
        <w:rPr>
          <w:rFonts w:ascii="Comic Sans MS" w:hAnsi="Comic Sans MS"/>
          <w:sz w:val="24"/>
          <w:szCs w:val="24"/>
        </w:rPr>
      </w:pPr>
      <w:r w:rsidRPr="00FD48AC">
        <w:rPr>
          <w:rFonts w:ascii="Comic Sans MS" w:hAnsi="Comic Sans MS"/>
          <w:sz w:val="24"/>
          <w:szCs w:val="24"/>
        </w:rPr>
        <w:lastRenderedPageBreak/>
        <w:t>Design</w:t>
      </w:r>
    </w:p>
    <w:p w:rsidR="00C6196E" w:rsidRPr="00FD48AC" w:rsidRDefault="00C6196E">
      <w:pPr>
        <w:rPr>
          <w:rFonts w:ascii="Comic Sans MS" w:hAnsi="Comic Sans MS"/>
          <w:sz w:val="24"/>
          <w:szCs w:val="24"/>
        </w:rPr>
      </w:pPr>
      <w:r w:rsidRPr="00FD48AC">
        <w:rPr>
          <w:rFonts w:ascii="Comic Sans MS" w:hAnsi="Comic Sans MS"/>
          <w:sz w:val="24"/>
          <w:szCs w:val="24"/>
        </w:rPr>
        <w:t>To make this work well, especially initially:</w:t>
      </w:r>
    </w:p>
    <w:p w:rsidR="00C6196E" w:rsidRDefault="00C6196E" w:rsidP="00D601F9">
      <w:pPr>
        <w:pStyle w:val="ListParagraph"/>
        <w:numPr>
          <w:ilvl w:val="0"/>
          <w:numId w:val="4"/>
        </w:numPr>
        <w:rPr>
          <w:rFonts w:ascii="Comic Sans MS" w:hAnsi="Comic Sans MS"/>
          <w:sz w:val="24"/>
          <w:szCs w:val="24"/>
        </w:rPr>
      </w:pPr>
      <w:r w:rsidRPr="00D601F9">
        <w:rPr>
          <w:rFonts w:ascii="Comic Sans MS" w:hAnsi="Comic Sans MS"/>
          <w:sz w:val="24"/>
          <w:szCs w:val="24"/>
        </w:rPr>
        <w:t>The teacher may select which students are in the Inner Circle initially, to select first students who are reliably good participants, while leaving some for the second set of Inner Circle participants.</w:t>
      </w:r>
    </w:p>
    <w:p w:rsidR="00D601F9" w:rsidRPr="00D601F9" w:rsidRDefault="00D601F9" w:rsidP="00D601F9">
      <w:pPr>
        <w:pStyle w:val="ListParagraph"/>
        <w:rPr>
          <w:rFonts w:ascii="Comic Sans MS" w:hAnsi="Comic Sans MS"/>
          <w:sz w:val="24"/>
          <w:szCs w:val="24"/>
        </w:rPr>
      </w:pPr>
    </w:p>
    <w:p w:rsidR="00C6196E" w:rsidRDefault="00C6196E" w:rsidP="00D601F9">
      <w:pPr>
        <w:pStyle w:val="ListParagraph"/>
        <w:numPr>
          <w:ilvl w:val="0"/>
          <w:numId w:val="5"/>
        </w:numPr>
        <w:rPr>
          <w:rFonts w:ascii="Comic Sans MS" w:hAnsi="Comic Sans MS"/>
          <w:sz w:val="24"/>
          <w:szCs w:val="24"/>
        </w:rPr>
      </w:pPr>
      <w:r w:rsidRPr="00D601F9">
        <w:rPr>
          <w:rFonts w:ascii="Comic Sans MS" w:hAnsi="Comic Sans MS"/>
          <w:sz w:val="24"/>
          <w:szCs w:val="24"/>
        </w:rPr>
        <w:t>When starting to use this practice, use simpler text that is still rich and a bit challenging, then moving gradually to more complex text.</w:t>
      </w:r>
    </w:p>
    <w:p w:rsidR="00D601F9" w:rsidRDefault="00D601F9" w:rsidP="00D601F9">
      <w:pPr>
        <w:pStyle w:val="ListParagraph"/>
        <w:rPr>
          <w:rFonts w:ascii="Comic Sans MS" w:hAnsi="Comic Sans MS"/>
          <w:sz w:val="24"/>
          <w:szCs w:val="24"/>
        </w:rPr>
      </w:pPr>
    </w:p>
    <w:p w:rsidR="00933F90" w:rsidRPr="00F37C0D" w:rsidRDefault="00C6196E" w:rsidP="00F37C0D">
      <w:pPr>
        <w:pStyle w:val="ListParagraph"/>
        <w:numPr>
          <w:ilvl w:val="0"/>
          <w:numId w:val="5"/>
        </w:numPr>
        <w:rPr>
          <w:rFonts w:ascii="Comic Sans MS" w:hAnsi="Comic Sans MS"/>
          <w:sz w:val="24"/>
          <w:szCs w:val="24"/>
        </w:rPr>
      </w:pPr>
      <w:r w:rsidRPr="00D601F9">
        <w:rPr>
          <w:rFonts w:ascii="Comic Sans MS" w:hAnsi="Comic Sans MS"/>
          <w:b/>
          <w:sz w:val="28"/>
          <w:szCs w:val="28"/>
        </w:rPr>
        <w:t>Practice this activity frequently</w:t>
      </w:r>
      <w:r w:rsidRPr="00D601F9">
        <w:rPr>
          <w:rFonts w:ascii="Comic Sans MS" w:hAnsi="Comic Sans MS"/>
          <w:sz w:val="24"/>
          <w:szCs w:val="24"/>
        </w:rPr>
        <w:t>, so that students learn to enjoy it</w:t>
      </w:r>
      <w:r w:rsidR="00FD48AC" w:rsidRPr="00D601F9">
        <w:rPr>
          <w:rFonts w:ascii="Comic Sans MS" w:hAnsi="Comic Sans MS"/>
          <w:sz w:val="24"/>
          <w:szCs w:val="24"/>
        </w:rPr>
        <w:t>, become good at it,</w:t>
      </w:r>
      <w:r w:rsidRPr="00D601F9">
        <w:rPr>
          <w:rFonts w:ascii="Comic Sans MS" w:hAnsi="Comic Sans MS"/>
          <w:sz w:val="24"/>
          <w:szCs w:val="24"/>
        </w:rPr>
        <w:t xml:space="preserve"> and learn from it and </w:t>
      </w:r>
      <w:r w:rsidR="00F37C0D">
        <w:rPr>
          <w:rFonts w:ascii="Comic Sans MS" w:hAnsi="Comic Sans MS"/>
          <w:sz w:val="24"/>
          <w:szCs w:val="24"/>
        </w:rPr>
        <w:t xml:space="preserve">most importantly learn to read </w:t>
      </w:r>
      <w:r w:rsidRPr="00D601F9">
        <w:rPr>
          <w:rFonts w:ascii="Comic Sans MS" w:hAnsi="Comic Sans MS"/>
          <w:sz w:val="24"/>
          <w:szCs w:val="24"/>
        </w:rPr>
        <w:t>and analyze text on their own.</w:t>
      </w:r>
      <w:bookmarkStart w:id="0" w:name="_GoBack"/>
      <w:bookmarkEnd w:id="0"/>
    </w:p>
    <w:p w:rsidR="00933F90" w:rsidRPr="00FD48AC" w:rsidRDefault="00F37C0D">
      <w:pPr>
        <w:rPr>
          <w:rFonts w:ascii="Comic Sans MS" w:hAnsi="Comic Sans MS"/>
          <w:sz w:val="24"/>
          <w:szCs w:val="24"/>
        </w:rPr>
      </w:pPr>
      <w:r>
        <w:rPr>
          <w:noProof/>
          <w:color w:val="0000FF"/>
        </w:rPr>
        <w:drawing>
          <wp:inline distT="0" distB="0" distL="0" distR="0">
            <wp:extent cx="5943600" cy="3679668"/>
            <wp:effectExtent l="0" t="0" r="0" b="0"/>
            <wp:docPr id="1" name="Picture 1" descr="Image result for fishbowl socratic semina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ishbowl socratic semina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679668"/>
                    </a:xfrm>
                    <a:prstGeom prst="rect">
                      <a:avLst/>
                    </a:prstGeom>
                    <a:noFill/>
                    <a:ln>
                      <a:noFill/>
                    </a:ln>
                  </pic:spPr>
                </pic:pic>
              </a:graphicData>
            </a:graphic>
          </wp:inline>
        </w:drawing>
      </w:r>
    </w:p>
    <w:sectPr w:rsidR="00933F90" w:rsidRPr="00FD4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F1F6A"/>
    <w:multiLevelType w:val="hybridMultilevel"/>
    <w:tmpl w:val="86342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E31FB0"/>
    <w:multiLevelType w:val="hybridMultilevel"/>
    <w:tmpl w:val="D48C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E30746"/>
    <w:multiLevelType w:val="hybridMultilevel"/>
    <w:tmpl w:val="500C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7623A"/>
    <w:multiLevelType w:val="hybridMultilevel"/>
    <w:tmpl w:val="1730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305D10"/>
    <w:multiLevelType w:val="hybridMultilevel"/>
    <w:tmpl w:val="FC5A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90"/>
    <w:rsid w:val="000A3BE1"/>
    <w:rsid w:val="004D6204"/>
    <w:rsid w:val="005A1D54"/>
    <w:rsid w:val="00933F90"/>
    <w:rsid w:val="00C6196E"/>
    <w:rsid w:val="00CD4409"/>
    <w:rsid w:val="00D601F9"/>
    <w:rsid w:val="00F37C0D"/>
    <w:rsid w:val="00FD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24FD"/>
  <w15:chartTrackingRefBased/>
  <w15:docId w15:val="{61936600-F5F6-4ECF-807D-7685B50B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url?sa=i&amp;rct=j&amp;q=&amp;esrc=s&amp;source=images&amp;cd=&amp;cad=rja&amp;uact=8&amp;ved=0ahUKEwjtkIrm94DTAhVV4mMKHcNwCrsQjRwIBw&amp;url=https%3A%2F%2Fwww.emaze.com%2F%40ALCTQCFC%2FPLC-Text&amp;psig=AFQjCNG3DxlQnQssZKhi6d6lYYZsg360zg&amp;ust=149105630538900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2</cp:revision>
  <dcterms:created xsi:type="dcterms:W3CDTF">2017-03-31T14:19:00Z</dcterms:created>
  <dcterms:modified xsi:type="dcterms:W3CDTF">2017-03-31T14:19:00Z</dcterms:modified>
</cp:coreProperties>
</file>